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rPr>
          <w:color w:val="auto"/>
        </w:rPr>
      </w:pPr>
      <w:bookmarkStart w:id="0" w:name="_Toc32611"/>
      <w:r>
        <w:rPr>
          <w:rFonts w:hint="eastAsia"/>
          <w:color w:val="auto"/>
        </w:rPr>
        <w:t>四川信息职业技术学院</w:t>
      </w:r>
    </w:p>
    <w:p>
      <w:pPr>
        <w:pStyle w:val="33"/>
        <w:rPr>
          <w:color w:val="auto"/>
        </w:rPr>
      </w:pPr>
      <w:r>
        <w:rPr>
          <w:rFonts w:hint="eastAsia"/>
          <w:color w:val="auto"/>
        </w:rPr>
        <w:t>四川省产教融合项目申报咨询服务项目</w:t>
      </w:r>
    </w:p>
    <w:p>
      <w:pPr>
        <w:spacing w:line="360" w:lineRule="auto"/>
        <w:rPr>
          <w:rFonts w:ascii="宋体" w:hAnsi="宋体"/>
          <w:b/>
          <w:sz w:val="32"/>
          <w:szCs w:val="32"/>
        </w:rPr>
      </w:pPr>
    </w:p>
    <w:p>
      <w:pPr>
        <w:pStyle w:val="33"/>
      </w:pPr>
    </w:p>
    <w:p>
      <w:pPr>
        <w:pStyle w:val="33"/>
      </w:pPr>
    </w:p>
    <w:p>
      <w:pPr>
        <w:spacing w:line="360" w:lineRule="auto"/>
        <w:jc w:val="center"/>
        <w:rPr>
          <w:rFonts w:ascii="宋体" w:hAnsi="宋体" w:cs="宋体"/>
          <w:b/>
          <w:kern w:val="0"/>
          <w:sz w:val="52"/>
          <w:szCs w:val="52"/>
        </w:rPr>
      </w:pPr>
      <w:r>
        <w:rPr>
          <w:rFonts w:hint="eastAsia" w:ascii="宋体" w:hAnsi="宋体" w:cs="宋体"/>
          <w:b/>
          <w:kern w:val="0"/>
          <w:sz w:val="52"/>
          <w:szCs w:val="52"/>
        </w:rPr>
        <w:t>竞</w:t>
      </w:r>
    </w:p>
    <w:p>
      <w:pPr>
        <w:spacing w:line="360" w:lineRule="auto"/>
        <w:jc w:val="center"/>
        <w:rPr>
          <w:rFonts w:ascii="宋体" w:hAnsi="宋体" w:cs="宋体"/>
          <w:b/>
          <w:kern w:val="0"/>
          <w:sz w:val="52"/>
          <w:szCs w:val="52"/>
        </w:rPr>
      </w:pPr>
      <w:r>
        <w:rPr>
          <w:rFonts w:hint="eastAsia" w:ascii="宋体" w:hAnsi="宋体" w:cs="宋体"/>
          <w:b/>
          <w:kern w:val="0"/>
          <w:sz w:val="52"/>
          <w:szCs w:val="52"/>
        </w:rPr>
        <w:t>争</w:t>
      </w:r>
    </w:p>
    <w:p>
      <w:pPr>
        <w:spacing w:line="360" w:lineRule="auto"/>
        <w:jc w:val="center"/>
        <w:rPr>
          <w:rFonts w:ascii="宋体" w:hAnsi="宋体" w:cs="宋体"/>
          <w:b/>
          <w:kern w:val="0"/>
          <w:sz w:val="52"/>
          <w:szCs w:val="52"/>
        </w:rPr>
      </w:pPr>
      <w:r>
        <w:rPr>
          <w:rFonts w:hint="eastAsia" w:ascii="宋体" w:hAnsi="宋体" w:cs="宋体"/>
          <w:b/>
          <w:kern w:val="0"/>
          <w:sz w:val="52"/>
          <w:szCs w:val="52"/>
        </w:rPr>
        <w:t>性</w:t>
      </w:r>
    </w:p>
    <w:p>
      <w:pPr>
        <w:spacing w:line="360" w:lineRule="auto"/>
        <w:jc w:val="center"/>
        <w:rPr>
          <w:rFonts w:ascii="宋体" w:hAnsi="宋体" w:cs="宋体"/>
          <w:b/>
          <w:kern w:val="0"/>
          <w:sz w:val="52"/>
          <w:szCs w:val="52"/>
        </w:rPr>
      </w:pPr>
      <w:r>
        <w:rPr>
          <w:rFonts w:hint="eastAsia" w:ascii="宋体" w:hAnsi="宋体" w:cs="宋体"/>
          <w:b/>
          <w:kern w:val="0"/>
          <w:sz w:val="52"/>
          <w:szCs w:val="52"/>
        </w:rPr>
        <w:t>磋</w:t>
      </w:r>
    </w:p>
    <w:p>
      <w:pPr>
        <w:spacing w:line="360" w:lineRule="auto"/>
        <w:jc w:val="center"/>
        <w:rPr>
          <w:rFonts w:ascii="宋体" w:hAnsi="宋体" w:cs="宋体"/>
          <w:b/>
          <w:kern w:val="0"/>
          <w:sz w:val="52"/>
          <w:szCs w:val="52"/>
        </w:rPr>
      </w:pPr>
      <w:r>
        <w:rPr>
          <w:rFonts w:hint="eastAsia" w:ascii="宋体" w:hAnsi="宋体" w:cs="宋体"/>
          <w:b/>
          <w:kern w:val="0"/>
          <w:sz w:val="52"/>
          <w:szCs w:val="52"/>
        </w:rPr>
        <w:t>商</w:t>
      </w:r>
    </w:p>
    <w:p>
      <w:pPr>
        <w:spacing w:line="360" w:lineRule="auto"/>
        <w:jc w:val="center"/>
        <w:rPr>
          <w:rFonts w:ascii="宋体" w:hAnsi="宋体" w:cs="宋体"/>
          <w:b/>
          <w:kern w:val="0"/>
          <w:sz w:val="52"/>
          <w:szCs w:val="52"/>
        </w:rPr>
      </w:pPr>
      <w:r>
        <w:rPr>
          <w:rFonts w:hint="eastAsia" w:ascii="宋体" w:hAnsi="宋体" w:cs="宋体"/>
          <w:b/>
          <w:kern w:val="0"/>
          <w:sz w:val="52"/>
          <w:szCs w:val="52"/>
        </w:rPr>
        <w:t>文</w:t>
      </w:r>
    </w:p>
    <w:p>
      <w:pPr>
        <w:spacing w:line="360" w:lineRule="auto"/>
        <w:jc w:val="center"/>
        <w:rPr>
          <w:rFonts w:ascii="宋体" w:hAnsi="宋体" w:cs="宋体"/>
          <w:b/>
          <w:kern w:val="0"/>
          <w:sz w:val="52"/>
          <w:szCs w:val="52"/>
        </w:rPr>
      </w:pPr>
      <w:r>
        <w:rPr>
          <w:rFonts w:hint="eastAsia" w:ascii="宋体" w:hAnsi="宋体" w:cs="宋体"/>
          <w:b/>
          <w:kern w:val="0"/>
          <w:sz w:val="52"/>
          <w:szCs w:val="52"/>
        </w:rPr>
        <w:t>件</w:t>
      </w:r>
    </w:p>
    <w:p>
      <w:pPr>
        <w:spacing w:line="360" w:lineRule="auto"/>
        <w:rPr>
          <w:rFonts w:ascii="宋体" w:hAnsi="宋体" w:cs="宋体"/>
          <w:kern w:val="0"/>
          <w:sz w:val="36"/>
          <w:szCs w:val="36"/>
        </w:rPr>
      </w:pP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中国•四川（广元）</w:t>
      </w:r>
    </w:p>
    <w:p>
      <w:pPr>
        <w:spacing w:line="360" w:lineRule="auto"/>
        <w:jc w:val="center"/>
        <w:rPr>
          <w:rFonts w:ascii="Times New Roman" w:hAnsi="Times New Roman" w:cs="Times New Roman"/>
          <w:b/>
          <w:sz w:val="24"/>
          <w:szCs w:val="24"/>
        </w:rPr>
      </w:pPr>
      <w:r>
        <w:rPr>
          <w:rFonts w:hint="eastAsia" w:ascii="Times New Roman" w:hAnsi="Times New Roman" w:cs="Times New Roman"/>
          <w:b/>
          <w:sz w:val="24"/>
          <w:szCs w:val="24"/>
        </w:rPr>
        <w:t>采购单位：四川信息职业技术学院教务处</w:t>
      </w:r>
    </w:p>
    <w:p>
      <w:pPr>
        <w:spacing w:line="360" w:lineRule="auto"/>
        <w:jc w:val="center"/>
        <w:rPr>
          <w:rFonts w:ascii="Times New Roman" w:hAnsi="Times New Roman" w:cs="Times New Roman"/>
          <w:b/>
          <w:color w:val="auto"/>
          <w:sz w:val="24"/>
          <w:szCs w:val="24"/>
        </w:rPr>
      </w:pPr>
      <w:r>
        <w:rPr>
          <w:rFonts w:hint="eastAsia" w:ascii="Times New Roman" w:hAnsi="Times New Roman" w:cs="Times New Roman"/>
          <w:b/>
          <w:color w:val="auto"/>
          <w:sz w:val="24"/>
          <w:szCs w:val="24"/>
        </w:rPr>
        <w:t>2024年6月</w:t>
      </w:r>
    </w:p>
    <w:p>
      <w:pPr>
        <w:spacing w:line="360" w:lineRule="auto"/>
        <w:rPr>
          <w:rFonts w:ascii="宋体" w:hAnsi="宋体" w:cs="宋体"/>
          <w:kern w:val="0"/>
          <w:sz w:val="36"/>
          <w:szCs w:val="36"/>
        </w:rPr>
      </w:pPr>
    </w:p>
    <w:p>
      <w:pPr>
        <w:rPr>
          <w:rFonts w:ascii="宋体" w:hAnsi="宋体" w:cs="宋体"/>
          <w:b/>
          <w:bCs/>
          <w:sz w:val="24"/>
          <w:szCs w:val="24"/>
        </w:rPr>
      </w:pPr>
      <w:r>
        <w:rPr>
          <w:rFonts w:hint="eastAsia" w:ascii="宋体" w:hAnsi="宋体" w:cs="宋体"/>
          <w:b/>
          <w:bCs/>
          <w:sz w:val="24"/>
          <w:szCs w:val="24"/>
        </w:rPr>
        <w:br w:type="page"/>
      </w:r>
    </w:p>
    <w:sdt>
      <w:sdtPr>
        <w:rPr>
          <w:rFonts w:ascii="宋体" w:hAnsi="宋体"/>
          <w:b/>
          <w:bCs/>
          <w:spacing w:val="20"/>
          <w:sz w:val="36"/>
          <w:szCs w:val="36"/>
        </w:rPr>
        <w:id w:val="147470971"/>
        <w15:color w:val="DBDBDB"/>
        <w:docPartObj>
          <w:docPartGallery w:val="Table of Contents"/>
          <w:docPartUnique/>
        </w:docPartObj>
      </w:sdtPr>
      <w:sdtEndPr>
        <w:rPr>
          <w:rFonts w:ascii="宋体" w:hAnsi="宋体"/>
          <w:b/>
          <w:bCs/>
          <w:spacing w:val="20"/>
          <w:sz w:val="36"/>
          <w:szCs w:val="36"/>
        </w:rPr>
      </w:sdtEndPr>
      <w:sdtContent>
        <w:p>
          <w:pPr>
            <w:jc w:val="center"/>
            <w:rPr>
              <w:b/>
              <w:bCs/>
              <w:spacing w:val="20"/>
              <w:sz w:val="36"/>
              <w:szCs w:val="36"/>
            </w:rPr>
          </w:pPr>
          <w:r>
            <w:rPr>
              <w:rFonts w:ascii="宋体" w:hAnsi="宋体"/>
              <w:b/>
              <w:bCs/>
              <w:spacing w:val="20"/>
              <w:sz w:val="36"/>
              <w:szCs w:val="36"/>
            </w:rPr>
            <w:t>目录</w:t>
          </w:r>
        </w:p>
        <w:p>
          <w:pPr>
            <w:pStyle w:val="17"/>
            <w:tabs>
              <w:tab w:val="right" w:leader="hyphen" w:pos="8250"/>
            </w:tabs>
            <w:spacing w:line="480" w:lineRule="auto"/>
            <w:rPr>
              <w:rFonts w:ascii="黑体" w:hAnsi="黑体" w:eastAsia="黑体" w:cs="黑体"/>
              <w:sz w:val="24"/>
              <w:szCs w:val="24"/>
            </w:rPr>
          </w:pP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TOC \o "1-1" \h \u </w:instrText>
          </w:r>
          <w:r>
            <w:rPr>
              <w:rFonts w:hint="eastAsia" w:ascii="黑体" w:hAnsi="黑体" w:eastAsia="黑体" w:cs="黑体"/>
              <w:sz w:val="24"/>
              <w:szCs w:val="24"/>
            </w:rPr>
            <w:fldChar w:fldCharType="separate"/>
          </w:r>
          <w:r>
            <w:fldChar w:fldCharType="begin"/>
          </w:r>
          <w:r>
            <w:instrText xml:space="preserve"> HYPERLINK \l "_Toc26192" </w:instrText>
          </w:r>
          <w:r>
            <w:fldChar w:fldCharType="separate"/>
          </w:r>
          <w:r>
            <w:rPr>
              <w:rFonts w:hint="eastAsia" w:ascii="黑体" w:hAnsi="黑体" w:eastAsia="黑体" w:cs="黑体"/>
              <w:sz w:val="24"/>
              <w:szCs w:val="24"/>
            </w:rPr>
            <w:t>第一章  磋商邀请</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_Toc26192 \h </w:instrText>
          </w:r>
          <w:r>
            <w:rPr>
              <w:rFonts w:hint="eastAsia" w:ascii="黑体" w:hAnsi="黑体" w:eastAsia="黑体" w:cs="黑体"/>
              <w:sz w:val="24"/>
              <w:szCs w:val="24"/>
            </w:rPr>
            <w:fldChar w:fldCharType="separate"/>
          </w:r>
          <w:r>
            <w:rPr>
              <w:rFonts w:hint="eastAsia" w:ascii="黑体" w:hAnsi="黑体" w:eastAsia="黑体" w:cs="黑体"/>
              <w:sz w:val="24"/>
              <w:szCs w:val="24"/>
            </w:rPr>
            <w:t>- 1 -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"_Toc16303" </w:instrText>
          </w:r>
          <w:r>
            <w:fldChar w:fldCharType="separate"/>
          </w:r>
          <w:r>
            <w:rPr>
              <w:rFonts w:hint="eastAsia" w:ascii="黑体" w:hAnsi="黑体" w:eastAsia="黑体" w:cs="黑体"/>
              <w:sz w:val="24"/>
              <w:szCs w:val="24"/>
            </w:rPr>
            <w:t>第二章  磋商须知</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_Toc16303 \h </w:instrText>
          </w:r>
          <w:r>
            <w:rPr>
              <w:rFonts w:hint="eastAsia" w:ascii="黑体" w:hAnsi="黑体" w:eastAsia="黑体" w:cs="黑体"/>
              <w:sz w:val="24"/>
              <w:szCs w:val="24"/>
            </w:rPr>
            <w:fldChar w:fldCharType="separate"/>
          </w:r>
          <w:r>
            <w:rPr>
              <w:rFonts w:hint="eastAsia" w:ascii="黑体" w:hAnsi="黑体" w:eastAsia="黑体" w:cs="黑体"/>
              <w:sz w:val="24"/>
              <w:szCs w:val="24"/>
            </w:rPr>
            <w:t>- 3 -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"_Toc30718" </w:instrText>
          </w:r>
          <w:r>
            <w:fldChar w:fldCharType="separate"/>
          </w:r>
          <w:r>
            <w:rPr>
              <w:rFonts w:hint="eastAsia" w:ascii="黑体" w:hAnsi="黑体" w:eastAsia="黑体" w:cs="黑体"/>
              <w:sz w:val="24"/>
              <w:szCs w:val="24"/>
            </w:rPr>
            <w:t>第三章  供应商资格条件要求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_Toc30718 \h </w:instrText>
          </w:r>
          <w:r>
            <w:rPr>
              <w:rFonts w:hint="eastAsia" w:ascii="黑体" w:hAnsi="黑体" w:eastAsia="黑体" w:cs="黑体"/>
              <w:sz w:val="24"/>
              <w:szCs w:val="24"/>
            </w:rPr>
            <w:fldChar w:fldCharType="separate"/>
          </w:r>
          <w:r>
            <w:rPr>
              <w:rFonts w:hint="eastAsia" w:ascii="黑体" w:hAnsi="黑体" w:eastAsia="黑体" w:cs="黑体"/>
              <w:sz w:val="24"/>
              <w:szCs w:val="24"/>
            </w:rPr>
            <w:t>- 17 -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"_Toc11390" </w:instrText>
          </w:r>
          <w:r>
            <w:fldChar w:fldCharType="separate"/>
          </w:r>
          <w:r>
            <w:rPr>
              <w:rFonts w:hint="eastAsia" w:ascii="黑体" w:hAnsi="黑体" w:eastAsia="黑体" w:cs="黑体"/>
              <w:sz w:val="24"/>
              <w:szCs w:val="24"/>
            </w:rPr>
            <w:t>第四章  供应商资格证明材料</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_Toc11390 \h </w:instrText>
          </w:r>
          <w:r>
            <w:rPr>
              <w:rFonts w:hint="eastAsia" w:ascii="黑体" w:hAnsi="黑体" w:eastAsia="黑体" w:cs="黑体"/>
              <w:sz w:val="24"/>
              <w:szCs w:val="24"/>
            </w:rPr>
            <w:fldChar w:fldCharType="separate"/>
          </w:r>
          <w:r>
            <w:rPr>
              <w:rFonts w:hint="eastAsia" w:ascii="黑体" w:hAnsi="黑体" w:eastAsia="黑体" w:cs="黑体"/>
              <w:sz w:val="24"/>
              <w:szCs w:val="24"/>
            </w:rPr>
            <w:t>- 18 -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"_Toc13985" </w:instrText>
          </w:r>
          <w:r>
            <w:fldChar w:fldCharType="separate"/>
          </w:r>
          <w:r>
            <w:rPr>
              <w:rFonts w:hint="eastAsia" w:ascii="黑体" w:hAnsi="黑体" w:eastAsia="黑体" w:cs="黑体"/>
              <w:sz w:val="24"/>
              <w:szCs w:val="24"/>
            </w:rPr>
            <w:t>第五章  采购项目服务、采购合同内容条款及其他商务要求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_Toc13985 \h </w:instrText>
          </w:r>
          <w:r>
            <w:rPr>
              <w:rFonts w:hint="eastAsia" w:ascii="黑体" w:hAnsi="黑体" w:eastAsia="黑体" w:cs="黑体"/>
              <w:sz w:val="24"/>
              <w:szCs w:val="24"/>
            </w:rPr>
            <w:fldChar w:fldCharType="separate"/>
          </w:r>
          <w:r>
            <w:rPr>
              <w:rFonts w:hint="eastAsia" w:ascii="黑体" w:hAnsi="黑体" w:eastAsia="黑体" w:cs="黑体"/>
              <w:sz w:val="24"/>
              <w:szCs w:val="24"/>
            </w:rPr>
            <w:t>- 19 -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"_Toc8579" </w:instrText>
          </w:r>
          <w:r>
            <w:fldChar w:fldCharType="separate"/>
          </w:r>
          <w:r>
            <w:rPr>
              <w:rFonts w:hint="eastAsia" w:ascii="黑体" w:hAnsi="黑体" w:eastAsia="黑体" w:cs="黑体"/>
              <w:sz w:val="24"/>
              <w:szCs w:val="24"/>
            </w:rPr>
            <w:t>第六章  采购项目实质性要求</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_Toc8579 \h </w:instrText>
          </w:r>
          <w:r>
            <w:rPr>
              <w:rFonts w:hint="eastAsia" w:ascii="黑体" w:hAnsi="黑体" w:eastAsia="黑体" w:cs="黑体"/>
              <w:sz w:val="24"/>
              <w:szCs w:val="24"/>
            </w:rPr>
            <w:fldChar w:fldCharType="separate"/>
          </w:r>
          <w:r>
            <w:rPr>
              <w:rFonts w:hint="eastAsia" w:ascii="黑体" w:hAnsi="黑体" w:eastAsia="黑体" w:cs="黑体"/>
              <w:sz w:val="24"/>
              <w:szCs w:val="24"/>
            </w:rPr>
            <w:t>- 21 -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"_Toc1136" </w:instrText>
          </w:r>
          <w:r>
            <w:fldChar w:fldCharType="separate"/>
          </w:r>
          <w:r>
            <w:rPr>
              <w:rFonts w:hint="eastAsia" w:ascii="黑体" w:hAnsi="黑体" w:eastAsia="黑体" w:cs="黑体"/>
              <w:kern w:val="44"/>
              <w:sz w:val="24"/>
              <w:szCs w:val="24"/>
            </w:rPr>
            <w:t>第八章  响应文件格式</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_Toc1136 \h </w:instrText>
          </w:r>
          <w:r>
            <w:rPr>
              <w:rFonts w:hint="eastAsia" w:ascii="黑体" w:hAnsi="黑体" w:eastAsia="黑体" w:cs="黑体"/>
              <w:sz w:val="24"/>
              <w:szCs w:val="24"/>
            </w:rPr>
            <w:fldChar w:fldCharType="separate"/>
          </w:r>
          <w:r>
            <w:rPr>
              <w:rFonts w:hint="eastAsia" w:ascii="黑体" w:hAnsi="黑体" w:eastAsia="黑体" w:cs="黑体"/>
              <w:sz w:val="24"/>
              <w:szCs w:val="24"/>
            </w:rPr>
            <w:t>- 23 -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"_Toc29340" </w:instrText>
          </w:r>
          <w:r>
            <w:fldChar w:fldCharType="separate"/>
          </w:r>
          <w:r>
            <w:rPr>
              <w:rFonts w:hint="eastAsia" w:ascii="黑体" w:hAnsi="黑体" w:eastAsia="黑体" w:cs="黑体"/>
              <w:sz w:val="24"/>
              <w:szCs w:val="24"/>
            </w:rPr>
            <w:t>第九章  评审方法</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_Toc29340 \h </w:instrText>
          </w:r>
          <w:r>
            <w:rPr>
              <w:rFonts w:hint="eastAsia" w:ascii="黑体" w:hAnsi="黑体" w:eastAsia="黑体" w:cs="黑体"/>
              <w:sz w:val="24"/>
              <w:szCs w:val="24"/>
            </w:rPr>
            <w:fldChar w:fldCharType="separate"/>
          </w:r>
          <w:r>
            <w:rPr>
              <w:rFonts w:hint="eastAsia" w:ascii="黑体" w:hAnsi="黑体" w:eastAsia="黑体" w:cs="黑体"/>
              <w:sz w:val="24"/>
              <w:szCs w:val="24"/>
            </w:rPr>
            <w:t>- 36 -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pStyle w:val="17"/>
            <w:tabs>
              <w:tab w:val="right" w:leader="hyphen" w:pos="8250"/>
            </w:tabs>
            <w:spacing w:line="480" w:lineRule="auto"/>
            <w:rPr>
              <w:rFonts w:ascii="黑体" w:hAnsi="黑体" w:eastAsia="黑体" w:cs="黑体"/>
              <w:sz w:val="24"/>
              <w:szCs w:val="24"/>
            </w:rPr>
          </w:pPr>
          <w:r>
            <w:fldChar w:fldCharType="begin"/>
          </w:r>
          <w:r>
            <w:instrText xml:space="preserve"> HYPERLINK \l "_Toc7730" </w:instrText>
          </w:r>
          <w:r>
            <w:fldChar w:fldCharType="separate"/>
          </w:r>
          <w:r>
            <w:rPr>
              <w:rFonts w:hint="eastAsia" w:ascii="黑体" w:hAnsi="黑体" w:eastAsia="黑体" w:cs="黑体"/>
              <w:sz w:val="24"/>
              <w:szCs w:val="24"/>
            </w:rPr>
            <w:t>第十章  XXXX采购合同（草案）</w:t>
          </w:r>
          <w:r>
            <w:rPr>
              <w:rFonts w:hint="eastAsia" w:ascii="黑体" w:hAnsi="黑体" w:eastAsia="黑体" w:cs="黑体"/>
              <w:sz w:val="24"/>
              <w:szCs w:val="24"/>
            </w:rPr>
            <w:tab/>
          </w:r>
          <w:r>
            <w:rPr>
              <w:rFonts w:hint="eastAsia" w:ascii="黑体" w:hAnsi="黑体" w:eastAsia="黑体" w:cs="黑体"/>
              <w:sz w:val="24"/>
              <w:szCs w:val="24"/>
            </w:rPr>
            <w:fldChar w:fldCharType="begin"/>
          </w:r>
          <w:r>
            <w:rPr>
              <w:rFonts w:hint="eastAsia" w:ascii="黑体" w:hAnsi="黑体" w:eastAsia="黑体" w:cs="黑体"/>
              <w:sz w:val="24"/>
              <w:szCs w:val="24"/>
            </w:rPr>
            <w:instrText xml:space="preserve"> PAGEREF _Toc7730 \h </w:instrText>
          </w:r>
          <w:r>
            <w:rPr>
              <w:rFonts w:hint="eastAsia" w:ascii="黑体" w:hAnsi="黑体" w:eastAsia="黑体" w:cs="黑体"/>
              <w:sz w:val="24"/>
              <w:szCs w:val="24"/>
            </w:rPr>
            <w:fldChar w:fldCharType="separate"/>
          </w:r>
          <w:r>
            <w:rPr>
              <w:rFonts w:hint="eastAsia" w:ascii="黑体" w:hAnsi="黑体" w:eastAsia="黑体" w:cs="黑体"/>
              <w:sz w:val="24"/>
              <w:szCs w:val="24"/>
            </w:rPr>
            <w:t>- 45 -</w:t>
          </w:r>
          <w:r>
            <w:rPr>
              <w:rFonts w:hint="eastAsia" w:ascii="黑体" w:hAnsi="黑体" w:eastAsia="黑体" w:cs="黑体"/>
              <w:sz w:val="24"/>
              <w:szCs w:val="24"/>
            </w:rPr>
            <w:fldChar w:fldCharType="end"/>
          </w:r>
          <w:r>
            <w:rPr>
              <w:rFonts w:hint="eastAsia" w:ascii="黑体" w:hAnsi="黑体" w:eastAsia="黑体" w:cs="黑体"/>
              <w:sz w:val="24"/>
              <w:szCs w:val="24"/>
            </w:rPr>
            <w:fldChar w:fldCharType="end"/>
          </w:r>
        </w:p>
        <w:p>
          <w:pPr>
            <w:spacing w:line="480" w:lineRule="auto"/>
          </w:pPr>
          <w:r>
            <w:rPr>
              <w:rFonts w:hint="eastAsia" w:ascii="黑体" w:hAnsi="黑体" w:eastAsia="黑体" w:cs="黑体"/>
              <w:sz w:val="24"/>
              <w:szCs w:val="24"/>
            </w:rPr>
            <w:fldChar w:fldCharType="end"/>
          </w:r>
        </w:p>
        <w:p>
          <w:pPr>
            <w:spacing w:line="480" w:lineRule="auto"/>
          </w:pPr>
        </w:p>
      </w:sdtContent>
    </w:sdt>
    <w:p>
      <w:pPr>
        <w:pStyle w:val="4"/>
        <w:spacing w:before="312" w:after="312" w:line="360" w:lineRule="auto"/>
        <w:rPr>
          <w:rFonts w:ascii="宋体" w:hAnsi="宋体"/>
          <w:sz w:val="32"/>
          <w:szCs w:val="22"/>
        </w:rPr>
        <w:sectPr>
          <w:footerReference r:id="rId4" w:type="first"/>
          <w:headerReference r:id="rId3" w:type="default"/>
          <w:pgSz w:w="11850" w:h="16783"/>
          <w:pgMar w:top="1440" w:right="1800" w:bottom="1440" w:left="1800" w:header="851" w:footer="992" w:gutter="0"/>
          <w:pgNumType w:fmt="numberInDash" w:start="1"/>
          <w:cols w:space="720" w:num="1"/>
          <w:docGrid w:type="linesAndChars" w:linePitch="312" w:charSpace="0"/>
        </w:sectPr>
      </w:pPr>
      <w:bookmarkStart w:id="1" w:name="_Toc8499"/>
    </w:p>
    <w:p>
      <w:pPr>
        <w:pStyle w:val="4"/>
        <w:spacing w:before="312" w:after="312" w:line="360" w:lineRule="auto"/>
        <w:rPr>
          <w:rFonts w:ascii="宋体" w:hAnsi="宋体"/>
          <w:sz w:val="32"/>
          <w:szCs w:val="22"/>
        </w:rPr>
      </w:pPr>
      <w:bookmarkStart w:id="2" w:name="_Toc26192"/>
      <w:r>
        <w:rPr>
          <w:rFonts w:hint="eastAsia" w:ascii="宋体" w:hAnsi="宋体"/>
          <w:sz w:val="32"/>
          <w:szCs w:val="22"/>
        </w:rPr>
        <w:t>第一章  磋商邀请</w:t>
      </w:r>
      <w:bookmarkEnd w:id="1"/>
      <w:bookmarkEnd w:id="2"/>
    </w:p>
    <w:p>
      <w:pPr>
        <w:spacing w:line="360" w:lineRule="auto"/>
        <w:ind w:firstLine="480" w:firstLineChars="200"/>
        <w:rPr>
          <w:sz w:val="24"/>
          <w:szCs w:val="24"/>
        </w:rPr>
      </w:pPr>
      <w:r>
        <w:rPr>
          <w:rFonts w:hint="eastAsia"/>
          <w:sz w:val="24"/>
          <w:szCs w:val="24"/>
        </w:rPr>
        <w:t>四川信息职业技术学院教务处</w:t>
      </w:r>
      <w:r>
        <w:rPr>
          <w:rFonts w:hint="eastAsia" w:ascii="宋体" w:hAnsi="宋体" w:cs="宋体"/>
          <w:b/>
          <w:bCs/>
          <w:sz w:val="24"/>
          <w:szCs w:val="24"/>
        </w:rPr>
        <w:t>四川省产教融合项目申报咨询服务</w:t>
      </w:r>
      <w:r>
        <w:rPr>
          <w:rFonts w:hint="eastAsia"/>
          <w:sz w:val="24"/>
          <w:szCs w:val="24"/>
        </w:rPr>
        <w:t>项目采用竞争性磋商方式进行采购，特邀请符合本次采购要求的供应商参加本项目的竞争性磋商。</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一、采购项目基本情况</w:t>
      </w:r>
    </w:p>
    <w:p>
      <w:pPr>
        <w:spacing w:line="360" w:lineRule="auto"/>
        <w:ind w:firstLine="480" w:firstLineChars="200"/>
        <w:rPr>
          <w:rFonts w:ascii="宋体" w:hAnsi="宋体"/>
          <w:sz w:val="24"/>
        </w:rPr>
      </w:pPr>
      <w:r>
        <w:rPr>
          <w:rFonts w:hint="eastAsia" w:ascii="宋体" w:hAnsi="宋体"/>
          <w:sz w:val="24"/>
        </w:rPr>
        <w:t>1.采购项目名称：</w:t>
      </w:r>
      <w:r>
        <w:rPr>
          <w:rFonts w:hint="eastAsia" w:ascii="宋体" w:hAnsi="宋体"/>
          <w:sz w:val="24"/>
          <w:u w:val="single"/>
        </w:rPr>
        <w:t>四川信息职业技术学院四川省产教融合项目申报咨询服务项目</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2.采购人：四川信息职业技术学院教务处。</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二、资金情况</w:t>
      </w:r>
    </w:p>
    <w:p>
      <w:pPr>
        <w:spacing w:line="360" w:lineRule="auto"/>
        <w:ind w:firstLine="480" w:firstLineChars="200"/>
        <w:rPr>
          <w:sz w:val="24"/>
        </w:rPr>
      </w:pPr>
      <w:r>
        <w:rPr>
          <w:rFonts w:hint="eastAsia"/>
          <w:sz w:val="24"/>
        </w:rPr>
        <w:t>预算：人民币 49000 元（大写：人民币 肆万玖仟元整 ）；最高限价：人民币 49000 元（大写：人民币 肆万玖仟元整 ）</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三、采购项目简介</w:t>
      </w:r>
    </w:p>
    <w:p>
      <w:pPr>
        <w:spacing w:line="360" w:lineRule="auto"/>
        <w:ind w:firstLine="480" w:firstLineChars="200"/>
        <w:rPr>
          <w:rFonts w:ascii="宋体" w:hAnsi="宋体"/>
          <w:sz w:val="24"/>
          <w:szCs w:val="28"/>
        </w:rPr>
      </w:pPr>
      <w:r>
        <w:rPr>
          <w:rFonts w:hint="eastAsia" w:ascii="宋体" w:hAnsi="宋体"/>
          <w:sz w:val="24"/>
          <w:szCs w:val="32"/>
          <w:u w:val="single"/>
        </w:rPr>
        <w:t>四川信息职业技术学院四川省产教融合项目申报咨询服务项目</w:t>
      </w:r>
      <w:r>
        <w:rPr>
          <w:rFonts w:hint="eastAsia" w:ascii="宋体" w:hAnsi="宋体"/>
          <w:sz w:val="24"/>
          <w:szCs w:val="28"/>
        </w:rPr>
        <w:t>（详见磋商文件第</w:t>
      </w:r>
      <w:r>
        <w:rPr>
          <w:rFonts w:hint="eastAsia" w:ascii="宋体" w:hAnsi="宋体"/>
          <w:b/>
          <w:bCs/>
          <w:sz w:val="24"/>
        </w:rPr>
        <w:t>五</w:t>
      </w:r>
      <w:r>
        <w:rPr>
          <w:rFonts w:hint="eastAsia" w:ascii="宋体" w:hAnsi="宋体"/>
          <w:sz w:val="24"/>
          <w:szCs w:val="28"/>
        </w:rPr>
        <w:t>章）</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四、供应商邀请方式</w:t>
      </w:r>
    </w:p>
    <w:p>
      <w:pPr>
        <w:spacing w:after="120" w:line="360" w:lineRule="auto"/>
        <w:ind w:firstLine="480" w:firstLineChars="200"/>
        <w:rPr>
          <w:rFonts w:ascii="宋体" w:hAnsi="宋体"/>
          <w:bCs/>
          <w:sz w:val="24"/>
        </w:rPr>
      </w:pPr>
      <w:r>
        <w:rPr>
          <w:rFonts w:hint="eastAsia" w:ascii="宋体" w:hAnsi="宋体"/>
          <w:bCs/>
          <w:sz w:val="24"/>
        </w:rPr>
        <w:t>公告方式：本次竞争性磋商邀请在四川信息职业技术学院官网上以公告形式发布。</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五、供应商参加本次采购活动应具备下列条件</w:t>
      </w:r>
    </w:p>
    <w:p>
      <w:pPr>
        <w:pStyle w:val="42"/>
        <w:ind w:firstLine="480"/>
        <w:jc w:val="left"/>
        <w:rPr>
          <w:rFonts w:ascii="宋体" w:hAnsi="宋体" w:cs="宋体"/>
          <w:sz w:val="24"/>
        </w:rPr>
      </w:pPr>
      <w:r>
        <w:rPr>
          <w:rFonts w:hint="eastAsia" w:ascii="宋体" w:hAnsi="宋体" w:cs="宋体"/>
          <w:sz w:val="24"/>
        </w:rPr>
        <w:t>1.具有独立承担民事责任的能力；</w:t>
      </w:r>
    </w:p>
    <w:p>
      <w:pPr>
        <w:pStyle w:val="42"/>
        <w:ind w:firstLine="480"/>
        <w:jc w:val="left"/>
        <w:rPr>
          <w:rFonts w:ascii="宋体" w:hAnsi="宋体" w:cs="宋体"/>
          <w:sz w:val="24"/>
        </w:rPr>
      </w:pPr>
      <w:r>
        <w:rPr>
          <w:rFonts w:hint="eastAsia" w:ascii="宋体" w:hAnsi="宋体" w:cs="宋体"/>
          <w:sz w:val="24"/>
        </w:rPr>
        <w:t>2.具有良好的商业信誉和健全的财务会计制度；</w:t>
      </w:r>
    </w:p>
    <w:p>
      <w:pPr>
        <w:pStyle w:val="42"/>
        <w:ind w:firstLine="480"/>
        <w:jc w:val="left"/>
        <w:rPr>
          <w:rFonts w:ascii="宋体" w:hAnsi="宋体" w:cs="宋体"/>
          <w:sz w:val="24"/>
        </w:rPr>
      </w:pPr>
      <w:r>
        <w:rPr>
          <w:rFonts w:hint="eastAsia" w:ascii="宋体" w:hAnsi="宋体" w:cs="宋体"/>
          <w:sz w:val="24"/>
        </w:rPr>
        <w:t>3.具有履行合同所必需的设备和专业技术能力；</w:t>
      </w:r>
    </w:p>
    <w:p>
      <w:pPr>
        <w:pStyle w:val="42"/>
        <w:ind w:firstLine="480"/>
        <w:jc w:val="left"/>
        <w:rPr>
          <w:rFonts w:ascii="宋体" w:hAnsi="宋体" w:cs="宋体"/>
          <w:sz w:val="24"/>
        </w:rPr>
      </w:pPr>
      <w:r>
        <w:rPr>
          <w:rFonts w:hint="eastAsia" w:ascii="宋体" w:hAnsi="宋体" w:cs="宋体"/>
          <w:sz w:val="24"/>
        </w:rPr>
        <w:t>4.有依法缴纳税收和社会保障资金的良好记录；</w:t>
      </w:r>
    </w:p>
    <w:p>
      <w:pPr>
        <w:pStyle w:val="42"/>
        <w:ind w:firstLine="480"/>
        <w:jc w:val="left"/>
        <w:rPr>
          <w:rFonts w:ascii="宋体" w:hAnsi="宋体" w:cs="宋体"/>
          <w:sz w:val="24"/>
        </w:rPr>
      </w:pPr>
      <w:r>
        <w:rPr>
          <w:rFonts w:hint="eastAsia" w:ascii="宋体" w:hAnsi="宋体" w:cs="宋体"/>
          <w:sz w:val="24"/>
        </w:rPr>
        <w:t>5.参加采购活动前三年内，在经营活动中没有重大违法记录；</w:t>
      </w:r>
    </w:p>
    <w:p>
      <w:pPr>
        <w:pStyle w:val="42"/>
        <w:ind w:firstLine="480"/>
        <w:jc w:val="left"/>
        <w:rPr>
          <w:rFonts w:ascii="宋体" w:hAnsi="宋体" w:cs="宋体"/>
          <w:sz w:val="24"/>
        </w:rPr>
      </w:pPr>
      <w:r>
        <w:rPr>
          <w:rFonts w:hint="eastAsia" w:ascii="宋体" w:hAnsi="宋体" w:cs="宋体"/>
          <w:sz w:val="24"/>
        </w:rPr>
        <w:t>6.法律、行政法规规定的其他条件。</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六、禁止参加本次采购活动的供应商</w:t>
      </w:r>
    </w:p>
    <w:p>
      <w:pPr>
        <w:spacing w:after="120" w:line="360" w:lineRule="auto"/>
        <w:ind w:firstLine="480" w:firstLineChars="200"/>
        <w:rPr>
          <w:sz w:val="24"/>
        </w:rPr>
      </w:pPr>
      <w:r>
        <w:rPr>
          <w:rFonts w:hint="eastAsia"/>
          <w:sz w:val="24"/>
        </w:rPr>
        <w:t>1.根据《关于在政府采购活动中查询及使用信用记录有关问题的通知》（财库〔2016〕125号）的要求， 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spacing w:after="120" w:line="360" w:lineRule="auto"/>
        <w:ind w:firstLine="480" w:firstLineChars="200"/>
        <w:rPr>
          <w:sz w:val="24"/>
        </w:rPr>
      </w:pPr>
      <w:r>
        <w:rPr>
          <w:rFonts w:hint="eastAsia"/>
          <w:sz w:val="24"/>
        </w:rPr>
        <w:t>2.为采购项目提供整体设计、规范编制或者项目管理、监理、检测等服务的供应商，不得参加本采购项目。供应商为采购人、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七、磋商文件获取方式、时间、地点：</w:t>
      </w:r>
    </w:p>
    <w:p>
      <w:pPr>
        <w:spacing w:line="360" w:lineRule="auto"/>
        <w:ind w:firstLine="480" w:firstLineChars="200"/>
        <w:rPr>
          <w:rFonts w:ascii="宋体" w:hAnsi="宋体"/>
          <w:sz w:val="24"/>
        </w:rPr>
      </w:pPr>
      <w:r>
        <w:rPr>
          <w:rFonts w:hint="eastAsia" w:ascii="宋体" w:hAnsi="宋体"/>
          <w:sz w:val="24"/>
        </w:rPr>
        <w:t>本次磋商文件只采用</w:t>
      </w:r>
      <w:r>
        <w:rPr>
          <w:rFonts w:hint="eastAsia" w:ascii="宋体" w:hAnsi="宋体"/>
          <w:sz w:val="24"/>
          <w:szCs w:val="28"/>
          <w:u w:val="single"/>
        </w:rPr>
        <w:t>网上</w:t>
      </w:r>
      <w:r>
        <w:rPr>
          <w:rFonts w:hint="eastAsia" w:ascii="宋体" w:hAnsi="宋体"/>
          <w:sz w:val="24"/>
        </w:rPr>
        <w:t>获取。</w:t>
      </w:r>
      <w:r>
        <w:rPr>
          <w:rFonts w:hint="eastAsia" w:ascii="宋体" w:hAnsi="宋体"/>
          <w:sz w:val="24"/>
          <w:szCs w:val="18"/>
        </w:rPr>
        <w:t>本项目磋商文件无偿获取</w:t>
      </w:r>
      <w:r>
        <w:rPr>
          <w:rFonts w:hint="eastAsia" w:ascii="宋体" w:hAnsi="宋体"/>
          <w:sz w:val="24"/>
        </w:rPr>
        <w:t>（磋商资格不能转让）。</w:t>
      </w:r>
      <w:bookmarkStart w:id="239" w:name="_GoBack"/>
      <w:bookmarkEnd w:id="239"/>
    </w:p>
    <w:p>
      <w:pPr>
        <w:spacing w:after="120" w:line="360" w:lineRule="auto"/>
        <w:ind w:firstLine="480" w:firstLineChars="200"/>
        <w:rPr>
          <w:rFonts w:ascii="宋体" w:hAnsi="宋体"/>
          <w:sz w:val="24"/>
          <w:szCs w:val="28"/>
        </w:rPr>
      </w:pPr>
      <w:r>
        <w:rPr>
          <w:rFonts w:hint="eastAsia" w:ascii="黑体" w:hAnsi="宋体" w:eastAsia="黑体"/>
          <w:sz w:val="24"/>
        </w:rPr>
        <w:t>八、递交响应文件截止时间：</w:t>
      </w:r>
      <w:r>
        <w:rPr>
          <w:rFonts w:hint="eastAsia" w:ascii="宋体" w:hAnsi="宋体"/>
          <w:b/>
          <w:bCs/>
          <w:sz w:val="24"/>
          <w:u w:val="single"/>
        </w:rPr>
        <w:t>2024年6月</w:t>
      </w:r>
      <w:r>
        <w:rPr>
          <w:rFonts w:hint="eastAsia" w:ascii="宋体" w:hAnsi="宋体"/>
          <w:b/>
          <w:bCs/>
          <w:sz w:val="24"/>
          <w:u w:val="single"/>
          <w:lang w:val="en-US" w:eastAsia="zh-CN"/>
        </w:rPr>
        <w:t>26</w:t>
      </w:r>
      <w:r>
        <w:rPr>
          <w:rFonts w:hint="eastAsia" w:ascii="宋体" w:hAnsi="宋体"/>
          <w:b/>
          <w:bCs/>
          <w:sz w:val="24"/>
          <w:u w:val="single"/>
        </w:rPr>
        <w:t>日</w:t>
      </w:r>
      <w:r>
        <w:rPr>
          <w:rFonts w:hint="eastAsia" w:ascii="宋体" w:hAnsi="宋体"/>
          <w:bCs/>
          <w:sz w:val="24"/>
          <w:lang w:val="en-US" w:eastAsia="zh-CN"/>
        </w:rPr>
        <w:t>15</w:t>
      </w:r>
      <w:r>
        <w:rPr>
          <w:rFonts w:ascii="宋体" w:hAnsi="宋体"/>
          <w:bCs/>
          <w:sz w:val="24"/>
        </w:rPr>
        <w:t>:</w:t>
      </w:r>
      <w:r>
        <w:rPr>
          <w:rFonts w:hint="eastAsia" w:ascii="宋体" w:hAnsi="宋体"/>
          <w:bCs/>
          <w:sz w:val="24"/>
        </w:rPr>
        <w:t>00</w:t>
      </w:r>
      <w:r>
        <w:rPr>
          <w:rFonts w:ascii="宋体" w:hAnsi="宋体"/>
          <w:sz w:val="24"/>
          <w:szCs w:val="28"/>
        </w:rPr>
        <w:t>（北京时间）</w:t>
      </w:r>
      <w:r>
        <w:rPr>
          <w:rFonts w:hint="eastAsia" w:ascii="宋体" w:hAnsi="宋体"/>
          <w:sz w:val="24"/>
          <w:szCs w:val="28"/>
        </w:rPr>
        <w:t>。</w:t>
      </w:r>
    </w:p>
    <w:p>
      <w:pPr>
        <w:spacing w:after="120" w:line="360" w:lineRule="auto"/>
        <w:ind w:firstLine="480" w:firstLineChars="200"/>
        <w:rPr>
          <w:rFonts w:ascii="宋体" w:hAnsi="宋体"/>
          <w:sz w:val="24"/>
        </w:rPr>
      </w:pPr>
      <w:r>
        <w:rPr>
          <w:rFonts w:hint="eastAsia" w:ascii="黑体" w:hAnsi="宋体" w:eastAsia="黑体"/>
          <w:sz w:val="24"/>
        </w:rPr>
        <w:t>九、递交响应文件地点：</w:t>
      </w:r>
      <w:r>
        <w:rPr>
          <w:rFonts w:hint="eastAsia" w:ascii="宋体" w:hAnsi="宋体"/>
          <w:sz w:val="24"/>
        </w:rPr>
        <w:t>广元市利州区学府路265号，四川信息职业技术学院雪峰校区综合楼0911。</w:t>
      </w:r>
    </w:p>
    <w:p>
      <w:pPr>
        <w:spacing w:after="120" w:line="360" w:lineRule="auto"/>
        <w:ind w:firstLine="480" w:firstLineChars="200"/>
        <w:rPr>
          <w:rFonts w:ascii="宋体" w:hAnsi="宋体"/>
          <w:sz w:val="24"/>
          <w:szCs w:val="28"/>
        </w:rPr>
      </w:pPr>
      <w:r>
        <w:rPr>
          <w:rFonts w:hint="eastAsia" w:ascii="黑体" w:hAnsi="宋体" w:eastAsia="黑体"/>
          <w:sz w:val="24"/>
        </w:rPr>
        <w:t>十、响应文件开启时间：</w:t>
      </w:r>
      <w:r>
        <w:rPr>
          <w:rFonts w:hint="eastAsia" w:ascii="宋体" w:hAnsi="宋体"/>
          <w:b/>
          <w:bCs/>
          <w:sz w:val="24"/>
          <w:u w:val="single"/>
        </w:rPr>
        <w:t>2024年6月</w:t>
      </w:r>
      <w:r>
        <w:rPr>
          <w:rFonts w:hint="eastAsia" w:ascii="宋体" w:hAnsi="宋体"/>
          <w:b/>
          <w:bCs/>
          <w:sz w:val="24"/>
          <w:u w:val="single"/>
          <w:lang w:val="en-US" w:eastAsia="zh-CN"/>
        </w:rPr>
        <w:t>26</w:t>
      </w:r>
      <w:r>
        <w:rPr>
          <w:rFonts w:hint="eastAsia" w:ascii="宋体" w:hAnsi="宋体"/>
          <w:b/>
          <w:bCs/>
          <w:sz w:val="24"/>
          <w:u w:val="single"/>
        </w:rPr>
        <w:t>日</w:t>
      </w:r>
      <w:r>
        <w:rPr>
          <w:rFonts w:hint="eastAsia" w:ascii="宋体" w:hAnsi="宋体"/>
          <w:bCs/>
          <w:sz w:val="24"/>
          <w:u w:val="single"/>
          <w:lang w:val="en-US" w:eastAsia="zh-CN"/>
        </w:rPr>
        <w:t>15</w:t>
      </w:r>
      <w:r>
        <w:rPr>
          <w:rFonts w:ascii="宋体" w:hAnsi="宋体"/>
          <w:bCs/>
          <w:sz w:val="24"/>
          <w:u w:val="single"/>
        </w:rPr>
        <w:t>:</w:t>
      </w:r>
      <w:r>
        <w:rPr>
          <w:rFonts w:hint="eastAsia" w:ascii="宋体" w:hAnsi="宋体"/>
          <w:bCs/>
          <w:sz w:val="24"/>
          <w:u w:val="single"/>
          <w:lang w:val="en-US" w:eastAsia="zh-CN"/>
        </w:rPr>
        <w:t>3</w:t>
      </w:r>
      <w:r>
        <w:rPr>
          <w:rFonts w:hint="eastAsia" w:ascii="宋体" w:hAnsi="宋体"/>
          <w:bCs/>
          <w:sz w:val="24"/>
          <w:u w:val="single"/>
        </w:rPr>
        <w:t>0</w:t>
      </w:r>
      <w:r>
        <w:rPr>
          <w:rFonts w:ascii="宋体" w:hAnsi="宋体"/>
          <w:sz w:val="24"/>
          <w:szCs w:val="28"/>
        </w:rPr>
        <w:t>（北京时间）</w:t>
      </w:r>
      <w:r>
        <w:rPr>
          <w:rFonts w:hint="eastAsia" w:ascii="宋体" w:hAnsi="宋体"/>
          <w:sz w:val="24"/>
          <w:szCs w:val="28"/>
        </w:rPr>
        <w:t>在磋商地点开启。</w:t>
      </w:r>
    </w:p>
    <w:p>
      <w:pPr>
        <w:widowControl/>
        <w:spacing w:line="360" w:lineRule="auto"/>
        <w:ind w:firstLine="480" w:firstLineChars="200"/>
        <w:jc w:val="left"/>
        <w:rPr>
          <w:rFonts w:ascii="宋体" w:hAnsi="宋体"/>
          <w:b/>
          <w:bCs/>
          <w:sz w:val="24"/>
          <w:szCs w:val="28"/>
          <w:u w:val="single"/>
        </w:rPr>
      </w:pPr>
      <w:r>
        <w:rPr>
          <w:rFonts w:hint="eastAsia" w:ascii="黑体" w:hAnsi="宋体" w:eastAsia="黑体"/>
          <w:sz w:val="24"/>
        </w:rPr>
        <w:t>十一、磋商地点：</w:t>
      </w:r>
      <w:r>
        <w:rPr>
          <w:rFonts w:hint="eastAsia" w:ascii="宋体" w:hAnsi="宋体"/>
          <w:b/>
          <w:bCs/>
          <w:sz w:val="24"/>
          <w:szCs w:val="28"/>
          <w:u w:val="single"/>
        </w:rPr>
        <w:t>广元市利州区学府路265号，四川信息职业技术学院雪峰校区综合楼09</w:t>
      </w:r>
      <w:r>
        <w:rPr>
          <w:rFonts w:hint="eastAsia" w:ascii="宋体" w:hAnsi="宋体"/>
          <w:b/>
          <w:bCs/>
          <w:sz w:val="24"/>
          <w:szCs w:val="28"/>
          <w:u w:val="single"/>
          <w:lang w:val="en-US" w:eastAsia="zh-CN"/>
        </w:rPr>
        <w:t>14</w:t>
      </w:r>
      <w:r>
        <w:rPr>
          <w:rFonts w:hint="eastAsia" w:ascii="宋体" w:hAnsi="宋体"/>
          <w:b/>
          <w:bCs/>
          <w:sz w:val="24"/>
          <w:szCs w:val="28"/>
          <w:u w:val="single"/>
        </w:rPr>
        <w:t>办公室。</w:t>
      </w:r>
    </w:p>
    <w:p>
      <w:pPr>
        <w:spacing w:before="156" w:beforeLines="50" w:after="156" w:afterLines="50"/>
        <w:ind w:firstLine="480" w:firstLineChars="200"/>
        <w:rPr>
          <w:rFonts w:ascii="黑体" w:hAnsi="宋体" w:eastAsia="黑体"/>
          <w:sz w:val="24"/>
        </w:rPr>
      </w:pPr>
      <w:r>
        <w:rPr>
          <w:rFonts w:hint="eastAsia" w:ascii="黑体" w:hAnsi="宋体" w:eastAsia="黑体"/>
          <w:sz w:val="24"/>
        </w:rPr>
        <w:t>十二、联系方式</w:t>
      </w:r>
    </w:p>
    <w:p>
      <w:pPr>
        <w:pStyle w:val="42"/>
        <w:ind w:firstLine="480"/>
        <w:rPr>
          <w:rFonts w:ascii="宋体" w:hAnsi="宋体"/>
          <w:b/>
          <w:bCs/>
          <w:sz w:val="24"/>
        </w:rPr>
      </w:pPr>
      <w:r>
        <w:rPr>
          <w:rFonts w:hint="eastAsia" w:ascii="宋体" w:hAnsi="宋体"/>
          <w:bCs/>
          <w:sz w:val="24"/>
        </w:rPr>
        <w:t>采 购 人：四川信息职业技术学院教务处</w:t>
      </w:r>
      <w:r>
        <w:rPr>
          <w:rFonts w:hint="eastAsia" w:ascii="宋体" w:hAnsi="宋体"/>
          <w:b/>
          <w:bCs/>
          <w:sz w:val="24"/>
        </w:rPr>
        <w:t xml:space="preserve"> </w:t>
      </w:r>
    </w:p>
    <w:p>
      <w:pPr>
        <w:pStyle w:val="42"/>
        <w:ind w:firstLine="480"/>
        <w:rPr>
          <w:rFonts w:ascii="宋体" w:hAnsi="宋体"/>
          <w:bCs/>
          <w:sz w:val="24"/>
        </w:rPr>
      </w:pPr>
      <w:r>
        <w:rPr>
          <w:rFonts w:hint="eastAsia" w:ascii="宋体" w:hAnsi="宋体"/>
          <w:sz w:val="24"/>
        </w:rPr>
        <w:t>通讯地址：广元市利州区学府路265号</w:t>
      </w:r>
    </w:p>
    <w:p>
      <w:pPr>
        <w:pStyle w:val="42"/>
        <w:ind w:firstLine="480"/>
        <w:rPr>
          <w:rFonts w:ascii="宋体" w:hAnsi="宋体"/>
          <w:bCs/>
          <w:sz w:val="24"/>
        </w:rPr>
      </w:pPr>
      <w:r>
        <w:rPr>
          <w:rFonts w:hint="eastAsia" w:ascii="宋体" w:hAnsi="宋体"/>
          <w:bCs/>
          <w:sz w:val="24"/>
        </w:rPr>
        <w:t>联系人：</w:t>
      </w:r>
      <w:r>
        <w:rPr>
          <w:rFonts w:hint="eastAsia" w:ascii="宋体" w:hAnsi="宋体"/>
          <w:sz w:val="24"/>
        </w:rPr>
        <w:t>瞿老师</w:t>
      </w:r>
    </w:p>
    <w:p>
      <w:pPr>
        <w:pStyle w:val="42"/>
        <w:ind w:firstLine="480"/>
        <w:rPr>
          <w:rFonts w:ascii="宋体" w:hAnsi="宋体"/>
          <w:bCs/>
          <w:sz w:val="24"/>
        </w:rPr>
      </w:pPr>
      <w:r>
        <w:rPr>
          <w:rFonts w:hint="eastAsia" w:ascii="宋体" w:hAnsi="宋体"/>
          <w:bCs/>
          <w:sz w:val="24"/>
        </w:rPr>
        <w:t>联系电话：</w:t>
      </w:r>
      <w:r>
        <w:rPr>
          <w:rFonts w:hint="eastAsia" w:ascii="宋体" w:hAnsi="宋体"/>
          <w:sz w:val="24"/>
        </w:rPr>
        <w:t>18683910929</w:t>
      </w:r>
    </w:p>
    <w:p>
      <w:pPr>
        <w:pStyle w:val="20"/>
        <w:spacing w:before="0" w:beforeAutospacing="0" w:after="0" w:afterAutospacing="0" w:line="360" w:lineRule="auto"/>
        <w:ind w:firstLine="420" w:firstLineChars="200"/>
        <w:jc w:val="right"/>
        <w:rPr>
          <w:sz w:val="21"/>
          <w:szCs w:val="21"/>
        </w:rPr>
      </w:pPr>
    </w:p>
    <w:p>
      <w:pPr>
        <w:rPr>
          <w:rFonts w:ascii="宋体" w:hAnsi="宋体" w:cs="宋体"/>
          <w:b/>
          <w:bCs/>
          <w:sz w:val="24"/>
          <w:szCs w:val="24"/>
        </w:rPr>
      </w:pPr>
      <w:r>
        <w:rPr>
          <w:rFonts w:hint="eastAsia" w:ascii="宋体" w:hAnsi="宋体" w:cs="宋体"/>
          <w:b/>
          <w:bCs/>
          <w:sz w:val="24"/>
          <w:szCs w:val="24"/>
        </w:rPr>
        <w:br w:type="page"/>
      </w:r>
    </w:p>
    <w:p>
      <w:pPr>
        <w:pStyle w:val="4"/>
        <w:spacing w:before="312" w:after="312" w:line="360" w:lineRule="auto"/>
        <w:rPr>
          <w:rFonts w:ascii="宋体" w:hAnsi="宋体"/>
          <w:sz w:val="32"/>
          <w:szCs w:val="22"/>
        </w:rPr>
      </w:pPr>
      <w:bookmarkStart w:id="3" w:name="_Toc213396945"/>
      <w:bookmarkStart w:id="4" w:name="_Toc213396759"/>
      <w:bookmarkStart w:id="5" w:name="_Toc217446031"/>
      <w:bookmarkStart w:id="6" w:name="_Toc213397009"/>
      <w:bookmarkStart w:id="7" w:name="_Toc16303"/>
      <w:bookmarkStart w:id="8" w:name="_Toc16695"/>
      <w:bookmarkStart w:id="9" w:name="_Toc14884"/>
      <w:bookmarkStart w:id="10" w:name="_Toc213496267"/>
      <w:bookmarkStart w:id="11" w:name="_Toc5531"/>
      <w:r>
        <w:rPr>
          <w:rFonts w:hint="eastAsia" w:ascii="宋体" w:hAnsi="宋体"/>
          <w:sz w:val="32"/>
          <w:szCs w:val="22"/>
        </w:rPr>
        <w:t>第二章  磋商须知</w:t>
      </w:r>
      <w:bookmarkEnd w:id="3"/>
      <w:bookmarkEnd w:id="4"/>
      <w:bookmarkEnd w:id="5"/>
      <w:bookmarkEnd w:id="6"/>
      <w:bookmarkEnd w:id="7"/>
      <w:bookmarkEnd w:id="8"/>
      <w:bookmarkEnd w:id="9"/>
      <w:bookmarkEnd w:id="10"/>
    </w:p>
    <w:bookmarkEnd w:id="11"/>
    <w:p>
      <w:pPr>
        <w:spacing w:line="360" w:lineRule="auto"/>
        <w:jc w:val="center"/>
        <w:rPr>
          <w:rFonts w:ascii="黑体" w:hAnsi="宋体" w:eastAsia="黑体"/>
          <w:sz w:val="28"/>
          <w:szCs w:val="22"/>
        </w:rPr>
      </w:pPr>
      <w:r>
        <w:rPr>
          <w:rFonts w:hint="eastAsia" w:ascii="黑体" w:hAnsi="宋体" w:eastAsia="黑体"/>
          <w:sz w:val="28"/>
          <w:szCs w:val="22"/>
        </w:rPr>
        <w:t>一、供应商须知附表</w:t>
      </w:r>
    </w:p>
    <w:tbl>
      <w:tblPr>
        <w:tblStyle w:val="2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96"/>
        <w:gridCol w:w="2726"/>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4" w:hRule="exact"/>
          <w:tblHeader/>
          <w:jc w:val="center"/>
        </w:trPr>
        <w:tc>
          <w:tcPr>
            <w:tcW w:w="696" w:type="dxa"/>
            <w:vAlign w:val="center"/>
          </w:tcPr>
          <w:p>
            <w:pPr>
              <w:pStyle w:val="44"/>
              <w:jc w:val="center"/>
              <w:rPr>
                <w:b/>
                <w:bCs/>
                <w:lang w:val="zh-CN"/>
              </w:rPr>
            </w:pPr>
            <w:r>
              <w:rPr>
                <w:rFonts w:hint="eastAsia"/>
                <w:b/>
                <w:bCs/>
                <w:lang w:val="zh-CN"/>
              </w:rPr>
              <w:t>序号</w:t>
            </w:r>
          </w:p>
        </w:tc>
        <w:tc>
          <w:tcPr>
            <w:tcW w:w="2726" w:type="dxa"/>
            <w:vAlign w:val="center"/>
          </w:tcPr>
          <w:p>
            <w:pPr>
              <w:pStyle w:val="44"/>
              <w:ind w:left="38"/>
              <w:jc w:val="center"/>
              <w:rPr>
                <w:b/>
                <w:bCs/>
                <w:lang w:val="zh-CN"/>
              </w:rPr>
            </w:pPr>
            <w:r>
              <w:rPr>
                <w:rFonts w:hint="eastAsia"/>
                <w:b/>
                <w:bCs/>
                <w:lang w:val="zh-CN"/>
              </w:rPr>
              <w:t>应知事项</w:t>
            </w:r>
          </w:p>
        </w:tc>
        <w:tc>
          <w:tcPr>
            <w:tcW w:w="6084" w:type="dxa"/>
            <w:vAlign w:val="center"/>
          </w:tcPr>
          <w:p>
            <w:pPr>
              <w:pStyle w:val="44"/>
              <w:jc w:val="center"/>
              <w:rPr>
                <w:b/>
                <w:bCs/>
                <w:lang w:val="zh-CN"/>
              </w:rPr>
            </w:pPr>
            <w:r>
              <w:rPr>
                <w:rFonts w:hint="eastAsia"/>
                <w:b/>
                <w:bCs/>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4" w:hRule="exact"/>
          <w:jc w:val="center"/>
        </w:trPr>
        <w:tc>
          <w:tcPr>
            <w:tcW w:w="696" w:type="dxa"/>
            <w:vAlign w:val="center"/>
          </w:tcPr>
          <w:p>
            <w:pPr>
              <w:pStyle w:val="44"/>
              <w:jc w:val="center"/>
              <w:rPr>
                <w:lang w:val="zh-CN"/>
              </w:rPr>
            </w:pPr>
            <w:r>
              <w:rPr>
                <w:rFonts w:hint="eastAsia"/>
                <w:lang w:val="zh-CN"/>
              </w:rPr>
              <w:t>1</w:t>
            </w:r>
          </w:p>
        </w:tc>
        <w:tc>
          <w:tcPr>
            <w:tcW w:w="2726" w:type="dxa"/>
            <w:vAlign w:val="center"/>
          </w:tcPr>
          <w:p>
            <w:pPr>
              <w:pStyle w:val="44"/>
              <w:ind w:left="38"/>
              <w:jc w:val="center"/>
              <w:rPr>
                <w:sz w:val="22"/>
                <w:szCs w:val="22"/>
                <w:lang w:val="zh-CN"/>
              </w:rPr>
            </w:pPr>
            <w:r>
              <w:rPr>
                <w:rFonts w:hint="eastAsia"/>
                <w:sz w:val="22"/>
                <w:szCs w:val="22"/>
                <w:lang w:val="zh-CN"/>
              </w:rPr>
              <w:t>确定邀请磋商的</w:t>
            </w:r>
          </w:p>
          <w:p>
            <w:pPr>
              <w:pStyle w:val="44"/>
              <w:ind w:left="38"/>
              <w:jc w:val="center"/>
              <w:rPr>
                <w:sz w:val="22"/>
                <w:szCs w:val="22"/>
                <w:lang w:val="zh-CN"/>
              </w:rPr>
            </w:pPr>
            <w:r>
              <w:rPr>
                <w:rFonts w:hint="eastAsia"/>
                <w:sz w:val="22"/>
                <w:szCs w:val="22"/>
                <w:lang w:val="zh-CN"/>
              </w:rPr>
              <w:t>供应商方式</w:t>
            </w:r>
          </w:p>
        </w:tc>
        <w:tc>
          <w:tcPr>
            <w:tcW w:w="6084" w:type="dxa"/>
            <w:vAlign w:val="center"/>
          </w:tcPr>
          <w:p>
            <w:pPr>
              <w:pStyle w:val="44"/>
              <w:jc w:val="both"/>
              <w:rPr>
                <w:sz w:val="22"/>
                <w:szCs w:val="22"/>
                <w:lang w:val="zh-CN"/>
              </w:rPr>
            </w:pPr>
            <w:r>
              <w:rPr>
                <w:rFonts w:hint="eastAsia"/>
                <w:sz w:val="22"/>
                <w:szCs w:val="22"/>
                <w:lang w:val="zh-CN"/>
              </w:rPr>
              <w:t>本次竞争性磋商邀请在四川信息职业技术学院官网上以公告形式发布。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9" w:hRule="exact"/>
          <w:jc w:val="center"/>
        </w:trPr>
        <w:tc>
          <w:tcPr>
            <w:tcW w:w="696" w:type="dxa"/>
            <w:vAlign w:val="center"/>
          </w:tcPr>
          <w:p>
            <w:pPr>
              <w:pStyle w:val="44"/>
              <w:jc w:val="center"/>
              <w:rPr>
                <w:lang w:val="zh-CN"/>
              </w:rPr>
            </w:pPr>
            <w:r>
              <w:rPr>
                <w:rFonts w:hint="eastAsia"/>
                <w:lang w:val="zh-CN"/>
              </w:rPr>
              <w:t>2</w:t>
            </w:r>
          </w:p>
        </w:tc>
        <w:tc>
          <w:tcPr>
            <w:tcW w:w="2726" w:type="dxa"/>
            <w:vAlign w:val="center"/>
          </w:tcPr>
          <w:p>
            <w:pPr>
              <w:pStyle w:val="44"/>
              <w:ind w:left="38"/>
              <w:jc w:val="center"/>
              <w:rPr>
                <w:sz w:val="22"/>
                <w:szCs w:val="22"/>
                <w:lang w:val="zh-CN"/>
              </w:rPr>
            </w:pPr>
            <w:r>
              <w:rPr>
                <w:rFonts w:hint="eastAsia"/>
                <w:sz w:val="22"/>
                <w:szCs w:val="22"/>
                <w:lang w:val="zh-CN"/>
              </w:rPr>
              <w:t>采购预算</w:t>
            </w:r>
          </w:p>
          <w:p>
            <w:pPr>
              <w:pStyle w:val="44"/>
              <w:ind w:left="38"/>
              <w:jc w:val="center"/>
              <w:rPr>
                <w:sz w:val="22"/>
                <w:szCs w:val="22"/>
                <w:lang w:val="zh-CN"/>
              </w:rPr>
            </w:pPr>
            <w:r>
              <w:rPr>
                <w:rFonts w:hint="eastAsia"/>
                <w:sz w:val="22"/>
                <w:szCs w:val="22"/>
                <w:lang w:val="zh-CN"/>
              </w:rPr>
              <w:t>（实质性要求）</w:t>
            </w:r>
          </w:p>
        </w:tc>
        <w:tc>
          <w:tcPr>
            <w:tcW w:w="6084" w:type="dxa"/>
            <w:vAlign w:val="center"/>
          </w:tcPr>
          <w:p>
            <w:pPr>
              <w:pStyle w:val="44"/>
              <w:jc w:val="both"/>
              <w:rPr>
                <w:sz w:val="22"/>
                <w:szCs w:val="22"/>
                <w:lang w:val="zh-CN"/>
              </w:rPr>
            </w:pPr>
            <w:r>
              <w:rPr>
                <w:rFonts w:hint="eastAsia"/>
                <w:sz w:val="22"/>
                <w:szCs w:val="22"/>
                <w:lang w:val="zh-CN"/>
              </w:rPr>
              <w:t>采购预算：</w:t>
            </w:r>
            <w:r>
              <w:rPr>
                <w:rFonts w:hint="eastAsia"/>
                <w:sz w:val="22"/>
                <w:szCs w:val="22"/>
              </w:rPr>
              <w:t>4.9万元</w:t>
            </w:r>
            <w:r>
              <w:rPr>
                <w:rFonts w:hint="eastAsia"/>
                <w:sz w:val="22"/>
                <w:szCs w:val="22"/>
                <w:lang w:val="zh-CN"/>
              </w:rPr>
              <w:t>；</w:t>
            </w:r>
          </w:p>
          <w:p>
            <w:pPr>
              <w:pStyle w:val="44"/>
              <w:jc w:val="both"/>
              <w:rPr>
                <w:sz w:val="22"/>
                <w:szCs w:val="22"/>
                <w:lang w:val="zh-CN"/>
              </w:rPr>
            </w:pPr>
            <w:r>
              <w:rPr>
                <w:rFonts w:hint="eastAsia"/>
                <w:sz w:val="22"/>
                <w:szCs w:val="22"/>
                <w:lang w:val="zh-CN"/>
              </w:rPr>
              <w:t>超过采购预算的报价无效。</w:t>
            </w:r>
          </w:p>
          <w:p>
            <w:pPr>
              <w:pStyle w:val="44"/>
              <w:jc w:val="both"/>
              <w:rPr>
                <w:sz w:val="22"/>
                <w:szCs w:val="22"/>
                <w:lang w:val="zh-CN"/>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73" w:hRule="exact"/>
          <w:jc w:val="center"/>
        </w:trPr>
        <w:tc>
          <w:tcPr>
            <w:tcW w:w="696" w:type="dxa"/>
            <w:vAlign w:val="center"/>
          </w:tcPr>
          <w:p>
            <w:pPr>
              <w:pStyle w:val="44"/>
              <w:jc w:val="center"/>
            </w:pPr>
            <w:r>
              <w:rPr>
                <w:rFonts w:hint="eastAsia"/>
                <w:lang w:val="zh-CN"/>
              </w:rPr>
              <w:t>3</w:t>
            </w:r>
          </w:p>
        </w:tc>
        <w:tc>
          <w:tcPr>
            <w:tcW w:w="2726" w:type="dxa"/>
            <w:vAlign w:val="center"/>
          </w:tcPr>
          <w:p>
            <w:pPr>
              <w:pStyle w:val="44"/>
              <w:ind w:left="38"/>
              <w:jc w:val="center"/>
              <w:rPr>
                <w:sz w:val="22"/>
                <w:szCs w:val="22"/>
                <w:lang w:val="zh-CN"/>
              </w:rPr>
            </w:pPr>
            <w:r>
              <w:rPr>
                <w:rFonts w:hint="eastAsia"/>
                <w:sz w:val="22"/>
                <w:szCs w:val="22"/>
                <w:lang w:val="zh-CN"/>
              </w:rPr>
              <w:t>最高限价</w:t>
            </w:r>
          </w:p>
          <w:p>
            <w:pPr>
              <w:pStyle w:val="44"/>
              <w:ind w:left="38"/>
              <w:jc w:val="center"/>
              <w:rPr>
                <w:sz w:val="22"/>
                <w:szCs w:val="22"/>
                <w:lang w:val="zh-CN"/>
              </w:rPr>
            </w:pPr>
            <w:r>
              <w:rPr>
                <w:rFonts w:hint="eastAsia"/>
                <w:sz w:val="22"/>
                <w:szCs w:val="22"/>
                <w:lang w:val="zh-CN"/>
              </w:rPr>
              <w:t>（实质性要求）</w:t>
            </w:r>
          </w:p>
        </w:tc>
        <w:tc>
          <w:tcPr>
            <w:tcW w:w="6084" w:type="dxa"/>
            <w:vAlign w:val="center"/>
          </w:tcPr>
          <w:p>
            <w:pPr>
              <w:pStyle w:val="44"/>
              <w:jc w:val="both"/>
              <w:rPr>
                <w:sz w:val="22"/>
                <w:szCs w:val="22"/>
                <w:lang w:val="zh-CN"/>
              </w:rPr>
            </w:pPr>
            <w:r>
              <w:rPr>
                <w:rFonts w:hint="eastAsia"/>
                <w:sz w:val="22"/>
                <w:szCs w:val="22"/>
                <w:lang w:val="zh-CN"/>
              </w:rPr>
              <w:t>最高限价：</w:t>
            </w:r>
            <w:r>
              <w:rPr>
                <w:rFonts w:hint="eastAsia"/>
                <w:sz w:val="22"/>
                <w:szCs w:val="22"/>
              </w:rPr>
              <w:t>4.9万元</w:t>
            </w:r>
            <w:r>
              <w:rPr>
                <w:rFonts w:hint="eastAsia"/>
                <w:sz w:val="22"/>
                <w:szCs w:val="22"/>
                <w:lang w:val="zh-CN"/>
              </w:rPr>
              <w:t>；</w:t>
            </w:r>
          </w:p>
          <w:p>
            <w:pPr>
              <w:pStyle w:val="44"/>
              <w:jc w:val="both"/>
              <w:rPr>
                <w:sz w:val="22"/>
                <w:szCs w:val="22"/>
              </w:rPr>
            </w:pPr>
            <w:r>
              <w:rPr>
                <w:rFonts w:hint="eastAsia"/>
                <w:sz w:val="22"/>
                <w:szCs w:val="22"/>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696" w:type="dxa"/>
            <w:vAlign w:val="center"/>
          </w:tcPr>
          <w:p>
            <w:pPr>
              <w:pStyle w:val="44"/>
              <w:jc w:val="center"/>
              <w:rPr>
                <w:lang w:val="zh-CN"/>
              </w:rPr>
            </w:pPr>
            <w:r>
              <w:rPr>
                <w:rFonts w:hint="eastAsia"/>
              </w:rPr>
              <w:t>4</w:t>
            </w:r>
          </w:p>
        </w:tc>
        <w:tc>
          <w:tcPr>
            <w:tcW w:w="2726" w:type="dxa"/>
            <w:vAlign w:val="center"/>
          </w:tcPr>
          <w:p>
            <w:pPr>
              <w:pStyle w:val="44"/>
              <w:ind w:left="38"/>
              <w:jc w:val="center"/>
              <w:rPr>
                <w:sz w:val="22"/>
                <w:szCs w:val="22"/>
                <w:lang w:val="zh-CN"/>
              </w:rPr>
            </w:pPr>
            <w:r>
              <w:rPr>
                <w:rFonts w:hint="eastAsia"/>
                <w:sz w:val="22"/>
                <w:szCs w:val="22"/>
                <w:lang w:val="zh-CN"/>
              </w:rPr>
              <w:t>联合体</w:t>
            </w:r>
          </w:p>
        </w:tc>
        <w:tc>
          <w:tcPr>
            <w:tcW w:w="6084" w:type="dxa"/>
            <w:vAlign w:val="center"/>
          </w:tcPr>
          <w:p>
            <w:pPr>
              <w:pStyle w:val="44"/>
              <w:jc w:val="both"/>
              <w:rPr>
                <w:sz w:val="22"/>
                <w:szCs w:val="22"/>
                <w:lang w:val="zh-CN"/>
              </w:rPr>
            </w:pPr>
            <w:r>
              <w:rPr>
                <w:rFonts w:hint="eastAsia"/>
                <w:sz w:val="22"/>
                <w:szCs w:val="22"/>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61" w:hRule="exact"/>
          <w:jc w:val="center"/>
        </w:trPr>
        <w:tc>
          <w:tcPr>
            <w:tcW w:w="696" w:type="dxa"/>
            <w:vAlign w:val="center"/>
          </w:tcPr>
          <w:p>
            <w:pPr>
              <w:pStyle w:val="44"/>
              <w:jc w:val="center"/>
            </w:pPr>
            <w:r>
              <w:rPr>
                <w:rFonts w:hint="eastAsia"/>
              </w:rPr>
              <w:t>5</w:t>
            </w:r>
          </w:p>
        </w:tc>
        <w:tc>
          <w:tcPr>
            <w:tcW w:w="2726" w:type="dxa"/>
            <w:vAlign w:val="center"/>
          </w:tcPr>
          <w:p>
            <w:pPr>
              <w:pStyle w:val="44"/>
              <w:ind w:left="38"/>
              <w:jc w:val="center"/>
              <w:rPr>
                <w:sz w:val="22"/>
                <w:szCs w:val="22"/>
                <w:lang w:val="zh-CN"/>
              </w:rPr>
            </w:pPr>
            <w:r>
              <w:rPr>
                <w:rFonts w:hint="eastAsia"/>
                <w:sz w:val="22"/>
                <w:szCs w:val="22"/>
                <w:lang w:val="zh-CN"/>
              </w:rPr>
              <w:t>评标方法</w:t>
            </w:r>
          </w:p>
        </w:tc>
        <w:tc>
          <w:tcPr>
            <w:tcW w:w="6084" w:type="dxa"/>
            <w:vAlign w:val="center"/>
          </w:tcPr>
          <w:p>
            <w:pPr>
              <w:pStyle w:val="44"/>
              <w:jc w:val="both"/>
              <w:rPr>
                <w:sz w:val="22"/>
                <w:szCs w:val="22"/>
                <w:lang w:val="zh-CN"/>
              </w:rPr>
            </w:pPr>
            <w:r>
              <w:rPr>
                <w:rFonts w:hint="eastAsia"/>
                <w:sz w:val="22"/>
                <w:szCs w:val="22"/>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91" w:hRule="exact"/>
          <w:jc w:val="center"/>
        </w:trPr>
        <w:tc>
          <w:tcPr>
            <w:tcW w:w="696" w:type="dxa"/>
            <w:vAlign w:val="center"/>
          </w:tcPr>
          <w:p>
            <w:pPr>
              <w:pStyle w:val="44"/>
              <w:jc w:val="center"/>
            </w:pPr>
            <w:r>
              <w:rPr>
                <w:rFonts w:hint="eastAsia"/>
              </w:rPr>
              <w:t>6</w:t>
            </w:r>
          </w:p>
        </w:tc>
        <w:tc>
          <w:tcPr>
            <w:tcW w:w="2726" w:type="dxa"/>
            <w:vAlign w:val="center"/>
          </w:tcPr>
          <w:p>
            <w:pPr>
              <w:pStyle w:val="44"/>
              <w:ind w:left="38"/>
              <w:jc w:val="center"/>
              <w:rPr>
                <w:sz w:val="22"/>
                <w:szCs w:val="22"/>
              </w:rPr>
            </w:pPr>
            <w:r>
              <w:rPr>
                <w:rFonts w:hint="eastAsia"/>
                <w:sz w:val="22"/>
                <w:szCs w:val="22"/>
              </w:rPr>
              <w:t>低于成本价</w:t>
            </w:r>
          </w:p>
          <w:p>
            <w:pPr>
              <w:pStyle w:val="44"/>
              <w:ind w:left="38"/>
              <w:jc w:val="center"/>
              <w:rPr>
                <w:sz w:val="22"/>
                <w:szCs w:val="22"/>
              </w:rPr>
            </w:pPr>
            <w:r>
              <w:rPr>
                <w:rFonts w:hint="eastAsia"/>
                <w:sz w:val="22"/>
                <w:szCs w:val="22"/>
              </w:rPr>
              <w:t>不正当竞争预防措施</w:t>
            </w:r>
          </w:p>
          <w:p>
            <w:pPr>
              <w:pStyle w:val="44"/>
              <w:ind w:left="38"/>
              <w:jc w:val="center"/>
              <w:rPr>
                <w:sz w:val="22"/>
                <w:szCs w:val="22"/>
              </w:rPr>
            </w:pPr>
            <w:r>
              <w:rPr>
                <w:rFonts w:hint="eastAsia"/>
                <w:sz w:val="22"/>
                <w:szCs w:val="22"/>
              </w:rPr>
              <w:t>（实质性要求）</w:t>
            </w:r>
          </w:p>
        </w:tc>
        <w:tc>
          <w:tcPr>
            <w:tcW w:w="6084" w:type="dxa"/>
            <w:vAlign w:val="center"/>
          </w:tcPr>
          <w:p>
            <w:pPr>
              <w:pStyle w:val="44"/>
              <w:spacing w:line="288" w:lineRule="auto"/>
              <w:ind w:firstLine="440" w:firstLineChars="200"/>
              <w:jc w:val="both"/>
              <w:rPr>
                <w:sz w:val="22"/>
                <w:szCs w:val="22"/>
              </w:rPr>
            </w:pPr>
            <w:r>
              <w:rPr>
                <w:rFonts w:hint="eastAsia"/>
                <w:sz w:val="22"/>
                <w:szCs w:val="22"/>
              </w:rPr>
              <w:t>1. 在评审过程中，供应商报价低于采购预算50%或者低于其他有效供应商报价算术平均价40%，有可能影响产品质量或者不能诚信履约的，磋商小组应当要求其在磋商现场合理的时间内提供书面说明，并提交相关证明材料，供应商不能证明其报价合理性的，磋商小组应当将其作为无效处理。</w:t>
            </w:r>
          </w:p>
          <w:p>
            <w:pPr>
              <w:pStyle w:val="44"/>
              <w:spacing w:line="288" w:lineRule="auto"/>
              <w:ind w:firstLine="440" w:firstLineChars="200"/>
              <w:jc w:val="both"/>
              <w:rPr>
                <w:sz w:val="22"/>
                <w:szCs w:val="22"/>
              </w:rPr>
            </w:pPr>
            <w:r>
              <w:rPr>
                <w:rFonts w:hint="eastAsia"/>
                <w:sz w:val="22"/>
                <w:szCs w:val="22"/>
              </w:rPr>
              <w:t>2.供应商的书面说明材料应当按照国家财务会计制度的规定要求，逐项就供应商提供的货物、工程和服务的主营业务成本、税金及附加、销售费用、管理费用、财务费用等成本构成事项详细陈述）。</w:t>
            </w:r>
          </w:p>
          <w:p>
            <w:pPr>
              <w:spacing w:line="288" w:lineRule="auto"/>
              <w:ind w:firstLine="440" w:firstLineChars="200"/>
              <w:rPr>
                <w:rFonts w:ascii="宋体" w:hAnsi="宋体" w:cs="宋体"/>
                <w:sz w:val="22"/>
                <w:szCs w:val="22"/>
              </w:rPr>
            </w:pPr>
            <w:r>
              <w:rPr>
                <w:rFonts w:hint="eastAsia" w:ascii="宋体" w:hAnsi="宋体" w:cs="宋体"/>
                <w:sz w:val="22"/>
                <w:szCs w:val="22"/>
              </w:rPr>
              <w:t>3. 供应商书面说明应当签字确认或者加盖公章，否则无效。书面说明的签字确认，由其法定代表人/主要负责人/本人或者其授权代表签字确认。</w:t>
            </w:r>
          </w:p>
          <w:p>
            <w:pPr>
              <w:spacing w:line="288" w:lineRule="auto"/>
              <w:ind w:firstLine="440" w:firstLineChars="200"/>
              <w:rPr>
                <w:rFonts w:ascii="宋体" w:hAnsi="宋体" w:cs="宋体"/>
                <w:sz w:val="22"/>
                <w:szCs w:val="22"/>
              </w:rPr>
            </w:pPr>
            <w:r>
              <w:rPr>
                <w:rFonts w:hint="eastAsia" w:ascii="宋体" w:hAnsi="宋体" w:cs="宋体"/>
                <w:sz w:val="22"/>
                <w:szCs w:val="22"/>
              </w:rPr>
              <w:t>4.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3" w:hRule="atLeast"/>
          <w:jc w:val="center"/>
        </w:trPr>
        <w:tc>
          <w:tcPr>
            <w:tcW w:w="696" w:type="dxa"/>
            <w:vAlign w:val="center"/>
          </w:tcPr>
          <w:p>
            <w:pPr>
              <w:pStyle w:val="44"/>
              <w:jc w:val="center"/>
              <w:rPr>
                <w:lang w:val="zh-CN"/>
              </w:rPr>
            </w:pPr>
            <w:r>
              <w:rPr>
                <w:rFonts w:hint="eastAsia"/>
              </w:rPr>
              <w:t>7</w:t>
            </w:r>
          </w:p>
        </w:tc>
        <w:tc>
          <w:tcPr>
            <w:tcW w:w="2726" w:type="dxa"/>
            <w:vAlign w:val="center"/>
          </w:tcPr>
          <w:p>
            <w:pPr>
              <w:pStyle w:val="44"/>
              <w:ind w:left="38"/>
              <w:jc w:val="center"/>
              <w:rPr>
                <w:sz w:val="22"/>
                <w:szCs w:val="22"/>
                <w:lang w:val="zh-CN"/>
              </w:rPr>
            </w:pPr>
            <w:r>
              <w:rPr>
                <w:rFonts w:hint="eastAsia"/>
                <w:sz w:val="22"/>
                <w:szCs w:val="22"/>
                <w:lang w:val="zh-CN"/>
              </w:rPr>
              <w:t>小微企业（监狱企业、残疾人福利性单位视同小微企业）价格扣除和</w:t>
            </w:r>
          </w:p>
          <w:p>
            <w:pPr>
              <w:pStyle w:val="44"/>
              <w:ind w:left="38"/>
              <w:jc w:val="center"/>
              <w:rPr>
                <w:sz w:val="22"/>
                <w:szCs w:val="22"/>
                <w:lang w:val="zh-CN"/>
              </w:rPr>
            </w:pPr>
            <w:r>
              <w:rPr>
                <w:rFonts w:hint="eastAsia"/>
                <w:sz w:val="22"/>
                <w:szCs w:val="22"/>
                <w:lang w:val="zh-CN"/>
              </w:rPr>
              <w:t>失信企业扣分</w:t>
            </w:r>
          </w:p>
          <w:p>
            <w:pPr>
              <w:pStyle w:val="44"/>
              <w:ind w:left="38"/>
              <w:jc w:val="center"/>
              <w:rPr>
                <w:sz w:val="22"/>
                <w:szCs w:val="22"/>
                <w:lang w:val="zh-CN"/>
              </w:rPr>
            </w:pPr>
            <w:r>
              <w:rPr>
                <w:rFonts w:hint="eastAsia"/>
                <w:sz w:val="22"/>
                <w:szCs w:val="22"/>
                <w:lang w:val="zh-CN"/>
              </w:rPr>
              <w:t>（实质性要求）</w:t>
            </w:r>
          </w:p>
          <w:p>
            <w:pPr>
              <w:pStyle w:val="44"/>
              <w:ind w:left="38"/>
              <w:jc w:val="center"/>
              <w:rPr>
                <w:sz w:val="22"/>
                <w:szCs w:val="22"/>
                <w:lang w:val="zh-CN"/>
              </w:rPr>
            </w:pPr>
          </w:p>
        </w:tc>
        <w:tc>
          <w:tcPr>
            <w:tcW w:w="6084" w:type="dxa"/>
            <w:vAlign w:val="center"/>
          </w:tcPr>
          <w:p>
            <w:pPr>
              <w:pStyle w:val="44"/>
              <w:spacing w:line="288" w:lineRule="auto"/>
              <w:ind w:firstLine="440" w:firstLineChars="200"/>
              <w:jc w:val="both"/>
              <w:rPr>
                <w:sz w:val="22"/>
                <w:szCs w:val="22"/>
              </w:rPr>
            </w:pPr>
            <w:r>
              <w:rPr>
                <w:rFonts w:hint="eastAsia"/>
                <w:sz w:val="22"/>
                <w:szCs w:val="22"/>
              </w:rPr>
              <w:t>一、小微企业（监狱企业、残疾人福利性单位视同小微企业）价格扣除</w:t>
            </w:r>
          </w:p>
          <w:p>
            <w:pPr>
              <w:pStyle w:val="44"/>
              <w:spacing w:line="288" w:lineRule="auto"/>
              <w:ind w:firstLine="440" w:firstLineChars="200"/>
              <w:jc w:val="both"/>
              <w:rPr>
                <w:sz w:val="22"/>
                <w:szCs w:val="22"/>
              </w:rPr>
            </w:pPr>
            <w:r>
              <w:rPr>
                <w:rFonts w:hint="eastAsia"/>
                <w:sz w:val="22"/>
                <w:szCs w:val="22"/>
              </w:rPr>
              <w:t>1.根据《政府采购促进中小企业发展管理办法》（财库〔2020〕46号）的规定，对符合本办法规定的小微企业报价给予10%的扣除，用扣除后的价格参加评审。</w:t>
            </w:r>
          </w:p>
          <w:p>
            <w:pPr>
              <w:pStyle w:val="44"/>
              <w:spacing w:line="288" w:lineRule="auto"/>
              <w:ind w:firstLine="440" w:firstLineChars="200"/>
              <w:jc w:val="both"/>
              <w:rPr>
                <w:sz w:val="22"/>
                <w:szCs w:val="22"/>
              </w:rPr>
            </w:pPr>
            <w:r>
              <w:rPr>
                <w:rFonts w:hint="eastAsia"/>
                <w:sz w:val="22"/>
                <w:szCs w:val="22"/>
              </w:rPr>
              <w:t>2.参加采购活动的中小企业应当提供《中小企业声明函》原件,监狱企业应当提供《监狱企业证明》原件，残疾人福利性单位应当提供《残疾人福利性单位声明函》原件，未提供的，视为放弃享受小微企业价格扣除优惠政策。</w:t>
            </w:r>
          </w:p>
          <w:p>
            <w:pPr>
              <w:pStyle w:val="44"/>
              <w:spacing w:line="288" w:lineRule="auto"/>
              <w:ind w:firstLine="440" w:firstLineChars="200"/>
              <w:jc w:val="both"/>
              <w:rPr>
                <w:sz w:val="22"/>
                <w:szCs w:val="22"/>
              </w:rPr>
            </w:pPr>
            <w:r>
              <w:rPr>
                <w:rFonts w:hint="eastAsia"/>
                <w:sz w:val="22"/>
                <w:szCs w:val="22"/>
              </w:rPr>
              <w:t>二、失信企业扣分</w:t>
            </w:r>
          </w:p>
          <w:p>
            <w:pPr>
              <w:pStyle w:val="44"/>
              <w:spacing w:line="288" w:lineRule="auto"/>
              <w:ind w:firstLine="440" w:firstLineChars="200"/>
              <w:jc w:val="both"/>
              <w:rPr>
                <w:sz w:val="22"/>
                <w:szCs w:val="22"/>
              </w:rPr>
            </w:pPr>
            <w:r>
              <w:rPr>
                <w:rFonts w:hint="eastAsia"/>
                <w:sz w:val="22"/>
                <w:szCs w:val="22"/>
              </w:rPr>
              <w:t>1.对按照记入诚信档案的且在有效期内的失信供应商，在参加采购活动中直接从总分中扣除3分。且供应商失信行为惩戒实行无限制累加制，直至总分扣完为止。</w:t>
            </w:r>
          </w:p>
          <w:p>
            <w:pPr>
              <w:pStyle w:val="44"/>
              <w:spacing w:line="288" w:lineRule="auto"/>
              <w:ind w:firstLine="440" w:firstLineChars="200"/>
              <w:jc w:val="both"/>
            </w:pPr>
            <w:r>
              <w:rPr>
                <w:rFonts w:hint="eastAsia"/>
                <w:sz w:val="22"/>
                <w:szCs w:val="22"/>
              </w:rPr>
              <w:t>2.供应商参加采购活动时，应当就自己的诚信情况在响应文件中进行承诺。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1" w:hRule="atLeast"/>
          <w:jc w:val="center"/>
        </w:trPr>
        <w:tc>
          <w:tcPr>
            <w:tcW w:w="696" w:type="dxa"/>
            <w:vAlign w:val="center"/>
          </w:tcPr>
          <w:p>
            <w:pPr>
              <w:pStyle w:val="44"/>
              <w:jc w:val="center"/>
            </w:pPr>
            <w:r>
              <w:rPr>
                <w:rFonts w:hint="eastAsia"/>
              </w:rPr>
              <w:t>8</w:t>
            </w:r>
          </w:p>
        </w:tc>
        <w:tc>
          <w:tcPr>
            <w:tcW w:w="2726" w:type="dxa"/>
            <w:vAlign w:val="center"/>
          </w:tcPr>
          <w:p>
            <w:pPr>
              <w:pStyle w:val="44"/>
              <w:jc w:val="center"/>
              <w:rPr>
                <w:sz w:val="22"/>
                <w:szCs w:val="22"/>
                <w:lang w:val="zh-CN"/>
              </w:rPr>
            </w:pPr>
            <w:r>
              <w:rPr>
                <w:rFonts w:hint="eastAsia"/>
                <w:kern w:val="2"/>
                <w:sz w:val="22"/>
                <w:szCs w:val="22"/>
              </w:rPr>
              <w:t>行业划分</w:t>
            </w:r>
          </w:p>
        </w:tc>
        <w:tc>
          <w:tcPr>
            <w:tcW w:w="6084" w:type="dxa"/>
            <w:vAlign w:val="center"/>
          </w:tcPr>
          <w:p>
            <w:pPr>
              <w:pStyle w:val="44"/>
              <w:jc w:val="both"/>
              <w:rPr>
                <w:sz w:val="22"/>
                <w:szCs w:val="22"/>
                <w:lang w:val="zh-CN"/>
              </w:rPr>
            </w:pPr>
            <w:r>
              <w:rPr>
                <w:rFonts w:hint="eastAsia"/>
                <w:sz w:val="22"/>
                <w:szCs w:val="22"/>
                <w:lang w:val="zh-CN"/>
              </w:rPr>
              <w:t>根据《工业和信息化部、国家统计局、国家发展和改革委员会、财政部关于印发中小企业划型标准规定的通知》（工信部联企业[2011]300 号）规定的划分标准划定本项目为：</w:t>
            </w:r>
            <w:r>
              <w:rPr>
                <w:rFonts w:hint="eastAsia"/>
                <w:b/>
                <w:bCs/>
                <w:sz w:val="22"/>
                <w:szCs w:val="22"/>
                <w:lang w:val="zh-CN"/>
              </w:rPr>
              <w:t>技术服务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2" w:hRule="exact"/>
          <w:jc w:val="center"/>
        </w:trPr>
        <w:tc>
          <w:tcPr>
            <w:tcW w:w="696" w:type="dxa"/>
            <w:vAlign w:val="center"/>
          </w:tcPr>
          <w:p>
            <w:pPr>
              <w:pStyle w:val="44"/>
              <w:jc w:val="center"/>
              <w:rPr>
                <w:lang w:val="zh-CN"/>
              </w:rPr>
            </w:pPr>
            <w:r>
              <w:rPr>
                <w:rFonts w:hint="eastAsia"/>
              </w:rPr>
              <w:t>9</w:t>
            </w:r>
          </w:p>
        </w:tc>
        <w:tc>
          <w:tcPr>
            <w:tcW w:w="2726" w:type="dxa"/>
            <w:vAlign w:val="center"/>
          </w:tcPr>
          <w:p>
            <w:pPr>
              <w:pStyle w:val="44"/>
              <w:ind w:left="38"/>
              <w:jc w:val="center"/>
              <w:rPr>
                <w:sz w:val="22"/>
                <w:szCs w:val="22"/>
                <w:lang w:val="zh-CN"/>
              </w:rPr>
            </w:pPr>
            <w:r>
              <w:rPr>
                <w:rFonts w:hint="eastAsia"/>
                <w:sz w:val="22"/>
                <w:szCs w:val="22"/>
                <w:lang w:val="zh-CN"/>
              </w:rPr>
              <w:t>磋商情况公告</w:t>
            </w:r>
          </w:p>
        </w:tc>
        <w:tc>
          <w:tcPr>
            <w:tcW w:w="6084" w:type="dxa"/>
            <w:vAlign w:val="center"/>
          </w:tcPr>
          <w:p>
            <w:pPr>
              <w:pStyle w:val="44"/>
              <w:jc w:val="both"/>
              <w:rPr>
                <w:sz w:val="22"/>
                <w:szCs w:val="22"/>
                <w:lang w:val="zh-CN"/>
              </w:rPr>
            </w:pPr>
            <w:r>
              <w:rPr>
                <w:rFonts w:hint="eastAsia"/>
                <w:sz w:val="22"/>
                <w:szCs w:val="22"/>
                <w:lang w:val="zh-CN"/>
              </w:rPr>
              <w:t>供应商资格审查情况、磋商情况、报价情况、磋商结果等在四川信息职业技术学院官网上采购结果公告栏中予以公告。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9" w:hRule="exact"/>
          <w:jc w:val="center"/>
        </w:trPr>
        <w:tc>
          <w:tcPr>
            <w:tcW w:w="696" w:type="dxa"/>
            <w:vAlign w:val="center"/>
          </w:tcPr>
          <w:p>
            <w:pPr>
              <w:pStyle w:val="44"/>
              <w:jc w:val="center"/>
            </w:pPr>
            <w:r>
              <w:rPr>
                <w:rFonts w:hint="eastAsia"/>
              </w:rPr>
              <w:t>10</w:t>
            </w:r>
          </w:p>
        </w:tc>
        <w:tc>
          <w:tcPr>
            <w:tcW w:w="2726" w:type="dxa"/>
            <w:vAlign w:val="center"/>
          </w:tcPr>
          <w:p>
            <w:pPr>
              <w:pStyle w:val="44"/>
              <w:ind w:left="38"/>
              <w:jc w:val="center"/>
              <w:rPr>
                <w:sz w:val="22"/>
                <w:szCs w:val="22"/>
                <w:lang w:val="zh-CN"/>
              </w:rPr>
            </w:pPr>
            <w:r>
              <w:rPr>
                <w:rFonts w:hint="eastAsia"/>
                <w:sz w:val="22"/>
                <w:szCs w:val="22"/>
                <w:lang w:val="zh-CN"/>
              </w:rPr>
              <w:t>磋商保证金</w:t>
            </w:r>
          </w:p>
        </w:tc>
        <w:tc>
          <w:tcPr>
            <w:tcW w:w="6084" w:type="dxa"/>
            <w:vAlign w:val="center"/>
          </w:tcPr>
          <w:p>
            <w:pPr>
              <w:pStyle w:val="44"/>
              <w:jc w:val="both"/>
              <w:rPr>
                <w:sz w:val="22"/>
                <w:szCs w:val="22"/>
                <w:lang w:val="zh-CN"/>
              </w:rPr>
            </w:pPr>
            <w:r>
              <w:rPr>
                <w:rFonts w:hint="eastAsia"/>
                <w:sz w:val="22"/>
                <w:szCs w:val="22"/>
                <w:lang w:val="zh-CN"/>
              </w:rPr>
              <w:t>本项目不收取响应保证金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80" w:hRule="exact"/>
          <w:jc w:val="center"/>
        </w:trPr>
        <w:tc>
          <w:tcPr>
            <w:tcW w:w="696" w:type="dxa"/>
            <w:vAlign w:val="center"/>
          </w:tcPr>
          <w:p>
            <w:pPr>
              <w:pStyle w:val="44"/>
              <w:jc w:val="center"/>
            </w:pPr>
            <w:r>
              <w:rPr>
                <w:rFonts w:hint="eastAsia"/>
              </w:rPr>
              <w:t>11</w:t>
            </w:r>
          </w:p>
        </w:tc>
        <w:tc>
          <w:tcPr>
            <w:tcW w:w="2726" w:type="dxa"/>
            <w:vAlign w:val="center"/>
          </w:tcPr>
          <w:p>
            <w:pPr>
              <w:pStyle w:val="44"/>
              <w:ind w:left="38"/>
              <w:jc w:val="center"/>
              <w:rPr>
                <w:sz w:val="22"/>
                <w:szCs w:val="22"/>
                <w:lang w:val="zh-CN"/>
              </w:rPr>
            </w:pPr>
            <w:r>
              <w:rPr>
                <w:rFonts w:hint="eastAsia"/>
                <w:sz w:val="22"/>
                <w:szCs w:val="22"/>
                <w:lang w:val="zh-CN"/>
              </w:rPr>
              <w:t>履约保证金</w:t>
            </w:r>
          </w:p>
        </w:tc>
        <w:tc>
          <w:tcPr>
            <w:tcW w:w="6084" w:type="dxa"/>
            <w:vAlign w:val="center"/>
          </w:tcPr>
          <w:p>
            <w:pPr>
              <w:pStyle w:val="44"/>
              <w:jc w:val="both"/>
              <w:rPr>
                <w:sz w:val="22"/>
                <w:szCs w:val="22"/>
                <w:lang w:val="zh-CN"/>
              </w:rPr>
            </w:pPr>
            <w:r>
              <w:rPr>
                <w:rFonts w:hint="eastAsia"/>
                <w:sz w:val="22"/>
                <w:szCs w:val="22"/>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0" w:hRule="exact"/>
          <w:jc w:val="center"/>
        </w:trPr>
        <w:tc>
          <w:tcPr>
            <w:tcW w:w="696" w:type="dxa"/>
            <w:vAlign w:val="center"/>
          </w:tcPr>
          <w:p>
            <w:pPr>
              <w:pStyle w:val="44"/>
              <w:jc w:val="center"/>
            </w:pPr>
            <w:r>
              <w:rPr>
                <w:rFonts w:hint="eastAsia"/>
              </w:rPr>
              <w:t>12</w:t>
            </w:r>
          </w:p>
        </w:tc>
        <w:tc>
          <w:tcPr>
            <w:tcW w:w="2726" w:type="dxa"/>
            <w:vAlign w:val="center"/>
          </w:tcPr>
          <w:p>
            <w:pPr>
              <w:pStyle w:val="44"/>
              <w:ind w:left="38"/>
              <w:jc w:val="center"/>
              <w:rPr>
                <w:sz w:val="22"/>
                <w:szCs w:val="22"/>
                <w:lang w:val="zh-CN"/>
              </w:rPr>
            </w:pPr>
            <w:r>
              <w:rPr>
                <w:rFonts w:hint="eastAsia"/>
                <w:bCs/>
                <w:sz w:val="22"/>
                <w:szCs w:val="22"/>
              </w:rPr>
              <w:t>磋商</w:t>
            </w:r>
            <w:r>
              <w:rPr>
                <w:rFonts w:hint="eastAsia"/>
                <w:sz w:val="22"/>
                <w:szCs w:val="22"/>
                <w:lang w:val="zh-CN"/>
              </w:rPr>
              <w:t>文件咨询</w:t>
            </w:r>
          </w:p>
        </w:tc>
        <w:tc>
          <w:tcPr>
            <w:tcW w:w="6084" w:type="dxa"/>
            <w:vAlign w:val="center"/>
          </w:tcPr>
          <w:p>
            <w:pPr>
              <w:pStyle w:val="44"/>
              <w:jc w:val="both"/>
              <w:rPr>
                <w:sz w:val="22"/>
                <w:szCs w:val="22"/>
              </w:rPr>
            </w:pPr>
            <w:r>
              <w:rPr>
                <w:rFonts w:hint="eastAsia"/>
                <w:sz w:val="22"/>
                <w:szCs w:val="22"/>
                <w:lang w:val="zh-CN"/>
              </w:rPr>
              <w:t>联系人：</w:t>
            </w:r>
            <w:r>
              <w:rPr>
                <w:rFonts w:hint="eastAsia"/>
                <w:sz w:val="22"/>
                <w:szCs w:val="22"/>
              </w:rPr>
              <w:t>瞿</w:t>
            </w:r>
            <w:r>
              <w:rPr>
                <w:rFonts w:hint="eastAsia"/>
                <w:sz w:val="22"/>
                <w:szCs w:val="22"/>
                <w:lang w:val="zh-CN"/>
              </w:rPr>
              <w:t>老师         联系电话：</w:t>
            </w:r>
            <w:r>
              <w:rPr>
                <w:rFonts w:hint="eastAsia"/>
                <w:sz w:val="22"/>
                <w:szCs w:val="22"/>
              </w:rPr>
              <w:t>18683910929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3" w:hRule="exact"/>
          <w:jc w:val="center"/>
        </w:trPr>
        <w:tc>
          <w:tcPr>
            <w:tcW w:w="696" w:type="dxa"/>
            <w:vAlign w:val="center"/>
          </w:tcPr>
          <w:p>
            <w:pPr>
              <w:pStyle w:val="44"/>
              <w:jc w:val="center"/>
            </w:pPr>
            <w:r>
              <w:rPr>
                <w:rFonts w:hint="eastAsia"/>
              </w:rPr>
              <w:t>13</w:t>
            </w:r>
          </w:p>
        </w:tc>
        <w:tc>
          <w:tcPr>
            <w:tcW w:w="2726" w:type="dxa"/>
            <w:vAlign w:val="center"/>
          </w:tcPr>
          <w:p>
            <w:pPr>
              <w:pStyle w:val="44"/>
              <w:ind w:left="38"/>
              <w:jc w:val="center"/>
              <w:rPr>
                <w:sz w:val="22"/>
                <w:szCs w:val="22"/>
                <w:lang w:val="zh-CN"/>
              </w:rPr>
            </w:pPr>
            <w:r>
              <w:rPr>
                <w:rFonts w:hint="eastAsia"/>
                <w:sz w:val="22"/>
                <w:szCs w:val="22"/>
                <w:lang w:val="zh-CN"/>
              </w:rPr>
              <w:t>磋商过程、结果工作咨询</w:t>
            </w:r>
          </w:p>
        </w:tc>
        <w:tc>
          <w:tcPr>
            <w:tcW w:w="6084" w:type="dxa"/>
            <w:vAlign w:val="center"/>
          </w:tcPr>
          <w:p>
            <w:pPr>
              <w:pStyle w:val="44"/>
              <w:jc w:val="both"/>
              <w:rPr>
                <w:sz w:val="22"/>
                <w:szCs w:val="22"/>
                <w:lang w:val="zh-CN"/>
              </w:rPr>
            </w:pPr>
            <w:r>
              <w:rPr>
                <w:rFonts w:hint="eastAsia"/>
                <w:sz w:val="22"/>
                <w:szCs w:val="22"/>
                <w:lang w:val="zh-CN"/>
              </w:rPr>
              <w:t>联系人：</w:t>
            </w:r>
            <w:r>
              <w:rPr>
                <w:rFonts w:hint="eastAsia"/>
                <w:sz w:val="22"/>
                <w:szCs w:val="22"/>
              </w:rPr>
              <w:t>瞿</w:t>
            </w:r>
            <w:r>
              <w:rPr>
                <w:rFonts w:hint="eastAsia"/>
                <w:sz w:val="22"/>
                <w:szCs w:val="22"/>
                <w:lang w:val="zh-CN"/>
              </w:rPr>
              <w:t>老师         联系电话：</w:t>
            </w:r>
            <w:r>
              <w:rPr>
                <w:rFonts w:hint="eastAsia"/>
                <w:sz w:val="22"/>
                <w:szCs w:val="22"/>
              </w:rPr>
              <w:t>18683910929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6" w:hRule="exact"/>
          <w:jc w:val="center"/>
        </w:trPr>
        <w:tc>
          <w:tcPr>
            <w:tcW w:w="696" w:type="dxa"/>
            <w:vAlign w:val="center"/>
          </w:tcPr>
          <w:p>
            <w:pPr>
              <w:pStyle w:val="44"/>
              <w:jc w:val="center"/>
            </w:pPr>
            <w:r>
              <w:rPr>
                <w:rFonts w:hint="eastAsia"/>
              </w:rPr>
              <w:t>14</w:t>
            </w:r>
          </w:p>
        </w:tc>
        <w:tc>
          <w:tcPr>
            <w:tcW w:w="2726" w:type="dxa"/>
            <w:vAlign w:val="center"/>
          </w:tcPr>
          <w:p>
            <w:pPr>
              <w:pStyle w:val="44"/>
              <w:ind w:left="38"/>
              <w:jc w:val="center"/>
              <w:rPr>
                <w:sz w:val="22"/>
                <w:szCs w:val="22"/>
                <w:lang w:val="zh-CN"/>
              </w:rPr>
            </w:pPr>
            <w:r>
              <w:rPr>
                <w:rFonts w:hint="eastAsia"/>
                <w:sz w:val="22"/>
                <w:szCs w:val="22"/>
                <w:lang w:val="zh-CN"/>
              </w:rPr>
              <w:t>成交通知书领取</w:t>
            </w:r>
          </w:p>
        </w:tc>
        <w:tc>
          <w:tcPr>
            <w:tcW w:w="6084" w:type="dxa"/>
            <w:vAlign w:val="center"/>
          </w:tcPr>
          <w:p>
            <w:pPr>
              <w:pStyle w:val="44"/>
              <w:jc w:val="both"/>
              <w:rPr>
                <w:sz w:val="22"/>
                <w:szCs w:val="22"/>
                <w:lang w:val="zh-CN"/>
              </w:rPr>
            </w:pPr>
            <w:r>
              <w:rPr>
                <w:rFonts w:hint="eastAsia"/>
                <w:sz w:val="22"/>
                <w:szCs w:val="22"/>
                <w:lang w:val="zh-CN"/>
              </w:rPr>
              <w:t>采购结果公告在四川信息职业技术学院官网发布后，请成交供应商凭有效身份证明证件到四川信息职业技术学院领取成交通知书。成交通知书也可由采购单位以邮寄形式发放。</w:t>
            </w:r>
          </w:p>
          <w:p>
            <w:pPr>
              <w:pStyle w:val="44"/>
              <w:jc w:val="both"/>
              <w:rPr>
                <w:sz w:val="22"/>
                <w:szCs w:val="22"/>
                <w:lang w:val="zh-CN"/>
              </w:rPr>
            </w:pPr>
            <w:r>
              <w:rPr>
                <w:rFonts w:hint="eastAsia"/>
                <w:sz w:val="22"/>
                <w:szCs w:val="22"/>
                <w:lang w:val="zh-CN"/>
              </w:rPr>
              <w:t>联系人：</w:t>
            </w:r>
            <w:r>
              <w:rPr>
                <w:rFonts w:hint="eastAsia"/>
                <w:sz w:val="22"/>
                <w:szCs w:val="22"/>
              </w:rPr>
              <w:t>瞿</w:t>
            </w:r>
            <w:r>
              <w:rPr>
                <w:rFonts w:hint="eastAsia"/>
                <w:sz w:val="22"/>
                <w:szCs w:val="22"/>
                <w:lang w:val="zh-CN"/>
              </w:rPr>
              <w:t>老师         联系电话：</w:t>
            </w:r>
            <w:r>
              <w:rPr>
                <w:rFonts w:hint="eastAsia"/>
                <w:sz w:val="22"/>
                <w:szCs w:val="22"/>
              </w:rPr>
              <w:t>18683910929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699" w:hRule="atLeast"/>
          <w:jc w:val="center"/>
        </w:trPr>
        <w:tc>
          <w:tcPr>
            <w:tcW w:w="696" w:type="dxa"/>
            <w:tcBorders>
              <w:top w:val="single" w:color="auto" w:sz="8" w:space="0"/>
              <w:left w:val="single" w:color="auto" w:sz="18" w:space="0"/>
              <w:bottom w:val="single" w:color="auto" w:sz="8" w:space="0"/>
              <w:right w:val="single" w:color="auto" w:sz="8" w:space="0"/>
            </w:tcBorders>
            <w:vAlign w:val="center"/>
          </w:tcPr>
          <w:p>
            <w:pPr>
              <w:pStyle w:val="44"/>
              <w:jc w:val="center"/>
            </w:pPr>
            <w:r>
              <w:rPr>
                <w:rFonts w:hint="eastAsia"/>
              </w:rPr>
              <w:t>15</w:t>
            </w:r>
          </w:p>
        </w:tc>
        <w:tc>
          <w:tcPr>
            <w:tcW w:w="2726" w:type="dxa"/>
            <w:tcBorders>
              <w:top w:val="single" w:color="auto" w:sz="8" w:space="0"/>
              <w:left w:val="single" w:color="auto" w:sz="8" w:space="0"/>
              <w:bottom w:val="single" w:color="auto" w:sz="8" w:space="0"/>
              <w:right w:val="single" w:color="auto" w:sz="8" w:space="0"/>
            </w:tcBorders>
            <w:vAlign w:val="center"/>
          </w:tcPr>
          <w:p>
            <w:pPr>
              <w:pStyle w:val="44"/>
              <w:spacing w:line="300" w:lineRule="exact"/>
              <w:ind w:left="96"/>
              <w:jc w:val="center"/>
              <w:rPr>
                <w:b/>
                <w:bCs/>
                <w:sz w:val="22"/>
                <w:szCs w:val="22"/>
                <w:lang w:val="zh-CN"/>
              </w:rPr>
            </w:pPr>
            <w:r>
              <w:rPr>
                <w:rFonts w:hint="eastAsia"/>
                <w:b/>
                <w:bCs/>
                <w:sz w:val="22"/>
                <w:szCs w:val="22"/>
                <w:lang w:val="zh-CN"/>
              </w:rPr>
              <w:t>投标须知</w:t>
            </w:r>
          </w:p>
          <w:p>
            <w:pPr>
              <w:pStyle w:val="44"/>
              <w:spacing w:line="300" w:lineRule="exact"/>
              <w:ind w:left="96"/>
              <w:jc w:val="center"/>
              <w:rPr>
                <w:b/>
                <w:bCs/>
                <w:sz w:val="22"/>
                <w:szCs w:val="22"/>
                <w:lang w:val="zh-CN"/>
              </w:rPr>
            </w:pPr>
            <w:r>
              <w:rPr>
                <w:rFonts w:hint="eastAsia"/>
                <w:b/>
                <w:bCs/>
                <w:sz w:val="22"/>
                <w:szCs w:val="22"/>
                <w:lang w:val="zh-CN"/>
              </w:rPr>
              <w:t>（实质性要求）</w:t>
            </w:r>
          </w:p>
        </w:tc>
        <w:tc>
          <w:tcPr>
            <w:tcW w:w="6084" w:type="dxa"/>
            <w:tcBorders>
              <w:top w:val="single" w:color="auto" w:sz="8" w:space="0"/>
              <w:left w:val="single" w:color="auto" w:sz="8" w:space="0"/>
              <w:bottom w:val="single" w:color="auto" w:sz="8" w:space="0"/>
              <w:right w:val="single" w:color="auto" w:sz="18" w:space="0"/>
            </w:tcBorders>
            <w:vAlign w:val="center"/>
          </w:tcPr>
          <w:p>
            <w:pPr>
              <w:pStyle w:val="44"/>
              <w:jc w:val="both"/>
              <w:rPr>
                <w:sz w:val="22"/>
                <w:szCs w:val="22"/>
                <w:lang w:val="zh-CN"/>
              </w:rPr>
            </w:pPr>
            <w:r>
              <w:rPr>
                <w:rFonts w:hint="eastAsia"/>
                <w:sz w:val="22"/>
                <w:szCs w:val="22"/>
                <w:lang w:val="zh-CN"/>
              </w:rPr>
              <w:t>供应商提交响应文件时一并提交：本项目法定代表人授权书原件(格式见磋商文件第八章)、法定代表人、授权代表身份证复印件；（法定代表人参与磋商则无须此要求,需附营业执照及法人身份证复印件）。</w:t>
            </w:r>
            <w:r>
              <w:rPr>
                <w:rFonts w:hint="eastAsia"/>
                <w:b/>
                <w:bCs/>
                <w:sz w:val="22"/>
                <w:szCs w:val="22"/>
                <w:lang w:val="zh-CN"/>
              </w:rPr>
              <w:t>以上资料须加盖鲜章，递交响应文件时一并提交，否则响应文件将被拒绝。</w:t>
            </w:r>
          </w:p>
        </w:tc>
      </w:tr>
    </w:tbl>
    <w:p/>
    <w:p>
      <w:pPr>
        <w:spacing w:line="360" w:lineRule="auto"/>
        <w:jc w:val="center"/>
        <w:rPr>
          <w:rFonts w:ascii="黑体" w:hAnsi="宋体" w:eastAsia="黑体"/>
          <w:sz w:val="28"/>
          <w:szCs w:val="22"/>
        </w:rPr>
      </w:pPr>
      <w:bookmarkStart w:id="12" w:name="_Toc183682346"/>
      <w:bookmarkStart w:id="13" w:name="_Toc217446038"/>
      <w:bookmarkStart w:id="14" w:name="_Toc89075875"/>
      <w:bookmarkStart w:id="15" w:name="_Toc77400779"/>
      <w:bookmarkStart w:id="16" w:name="_Toc183582209"/>
      <w:r>
        <w:rPr>
          <w:rFonts w:hint="eastAsia" w:ascii="黑体" w:hAnsi="宋体" w:eastAsia="黑体"/>
          <w:sz w:val="28"/>
          <w:szCs w:val="22"/>
        </w:rPr>
        <w:t>二、总  则</w:t>
      </w:r>
    </w:p>
    <w:p>
      <w:pPr>
        <w:pStyle w:val="7"/>
        <w:keepNext w:val="0"/>
        <w:keepLines w:val="0"/>
        <w:spacing w:before="0" w:after="0" w:line="360" w:lineRule="auto"/>
        <w:ind w:firstLine="480" w:firstLineChars="200"/>
        <w:rPr>
          <w:rFonts w:ascii="宋体" w:hAnsi="宋体" w:cs="宋体"/>
          <w:sz w:val="24"/>
          <w:szCs w:val="24"/>
        </w:rPr>
      </w:pPr>
      <w:bookmarkStart w:id="17" w:name="_Toc183582205"/>
      <w:bookmarkStart w:id="18" w:name="_Toc183682342"/>
      <w:bookmarkStart w:id="19" w:name="_Toc217446034"/>
      <w:bookmarkStart w:id="20" w:name="_Toc30815"/>
      <w:r>
        <w:rPr>
          <w:rFonts w:hint="eastAsia" w:ascii="宋体" w:hAnsi="宋体" w:cs="宋体"/>
          <w:sz w:val="24"/>
          <w:szCs w:val="24"/>
        </w:rPr>
        <w:t>1.</w:t>
      </w:r>
      <w:bookmarkEnd w:id="17"/>
      <w:bookmarkEnd w:id="18"/>
      <w:r>
        <w:rPr>
          <w:rFonts w:hint="eastAsia" w:ascii="宋体" w:hAnsi="宋体" w:cs="宋体"/>
          <w:sz w:val="24"/>
          <w:szCs w:val="24"/>
        </w:rPr>
        <w:t>适用范围</w:t>
      </w:r>
      <w:bookmarkEnd w:id="19"/>
      <w:bookmarkEnd w:id="20"/>
    </w:p>
    <w:p>
      <w:pPr>
        <w:tabs>
          <w:tab w:val="left" w:pos="7665"/>
        </w:tabs>
        <w:spacing w:line="360" w:lineRule="auto"/>
        <w:ind w:firstLine="480" w:firstLineChars="200"/>
        <w:rPr>
          <w:rFonts w:ascii="宋体" w:hAnsi="宋体" w:cs="宋体"/>
          <w:sz w:val="24"/>
          <w:szCs w:val="24"/>
        </w:rPr>
      </w:pPr>
      <w:r>
        <w:rPr>
          <w:rFonts w:hint="eastAsia" w:ascii="宋体" w:hAnsi="宋体" w:cs="宋体"/>
          <w:sz w:val="24"/>
          <w:szCs w:val="24"/>
        </w:rPr>
        <w:t>1.1 本磋商文件仅适用于本次磋商所叙述的货物采购。</w:t>
      </w:r>
    </w:p>
    <w:p>
      <w:pPr>
        <w:tabs>
          <w:tab w:val="left" w:pos="7665"/>
        </w:tabs>
        <w:spacing w:line="360" w:lineRule="auto"/>
        <w:ind w:firstLine="480" w:firstLineChars="200"/>
        <w:rPr>
          <w:rFonts w:ascii="宋体" w:hAnsi="宋体" w:cs="宋体"/>
          <w:sz w:val="24"/>
          <w:szCs w:val="24"/>
        </w:rPr>
      </w:pPr>
      <w:r>
        <w:rPr>
          <w:rFonts w:hint="eastAsia" w:ascii="宋体" w:hAnsi="宋体" w:cs="宋体"/>
          <w:sz w:val="24"/>
          <w:szCs w:val="24"/>
        </w:rPr>
        <w:t>1.2 本磋商文件的解释权归四川信息职业技术学院教务处所有。</w:t>
      </w:r>
    </w:p>
    <w:p>
      <w:pPr>
        <w:pStyle w:val="7"/>
        <w:keepNext w:val="0"/>
        <w:keepLines w:val="0"/>
        <w:spacing w:before="0" w:after="0" w:line="360" w:lineRule="auto"/>
        <w:ind w:firstLine="480" w:firstLineChars="200"/>
        <w:rPr>
          <w:rFonts w:ascii="宋体" w:hAnsi="宋体" w:cs="宋体"/>
          <w:sz w:val="24"/>
          <w:szCs w:val="24"/>
        </w:rPr>
      </w:pPr>
      <w:bookmarkStart w:id="21" w:name="_Toc183682343"/>
      <w:bookmarkStart w:id="22" w:name="_Toc217446035"/>
      <w:bookmarkStart w:id="23" w:name="_Toc183582206"/>
      <w:bookmarkStart w:id="24" w:name="_Toc2490"/>
      <w:r>
        <w:rPr>
          <w:rFonts w:hint="eastAsia" w:ascii="宋体" w:hAnsi="宋体" w:cs="宋体"/>
          <w:sz w:val="24"/>
          <w:szCs w:val="24"/>
        </w:rPr>
        <w:t>2.</w:t>
      </w:r>
      <w:bookmarkEnd w:id="21"/>
      <w:bookmarkEnd w:id="22"/>
      <w:bookmarkEnd w:id="23"/>
      <w:r>
        <w:rPr>
          <w:rFonts w:hint="eastAsia" w:ascii="宋体" w:hAnsi="宋体" w:cs="宋体"/>
          <w:sz w:val="24"/>
          <w:szCs w:val="24"/>
        </w:rPr>
        <w:t>采购主体</w:t>
      </w:r>
      <w:bookmarkEnd w:id="24"/>
    </w:p>
    <w:p>
      <w:pPr>
        <w:tabs>
          <w:tab w:val="left" w:pos="7665"/>
        </w:tabs>
        <w:spacing w:line="360" w:lineRule="auto"/>
        <w:ind w:firstLine="480" w:firstLineChars="200"/>
        <w:rPr>
          <w:rFonts w:ascii="宋体" w:hAnsi="宋体" w:cs="宋体"/>
          <w:sz w:val="24"/>
          <w:szCs w:val="24"/>
        </w:rPr>
      </w:pPr>
      <w:r>
        <w:rPr>
          <w:rFonts w:hint="eastAsia" w:ascii="宋体" w:hAnsi="宋体" w:cs="宋体"/>
          <w:sz w:val="24"/>
          <w:szCs w:val="24"/>
        </w:rPr>
        <w:t>2.1本次磋商的采购人是</w:t>
      </w:r>
      <w:r>
        <w:rPr>
          <w:rFonts w:hint="eastAsia" w:ascii="宋体" w:hAnsi="宋体" w:cs="宋体"/>
          <w:sz w:val="24"/>
          <w:szCs w:val="24"/>
          <w:u w:val="single"/>
        </w:rPr>
        <w:t xml:space="preserve"> 四川信息职业技术学院教务处 </w:t>
      </w:r>
      <w:r>
        <w:rPr>
          <w:rFonts w:hint="eastAsia" w:ascii="宋体" w:hAnsi="宋体" w:cs="宋体"/>
          <w:sz w:val="24"/>
          <w:szCs w:val="24"/>
        </w:rPr>
        <w:t>。</w:t>
      </w:r>
    </w:p>
    <w:p>
      <w:pPr>
        <w:pStyle w:val="7"/>
        <w:keepNext w:val="0"/>
        <w:keepLines w:val="0"/>
        <w:spacing w:before="0" w:after="0" w:line="360" w:lineRule="auto"/>
        <w:ind w:firstLine="480" w:firstLineChars="200"/>
        <w:rPr>
          <w:rFonts w:ascii="宋体" w:hAnsi="宋体" w:cs="宋体"/>
          <w:sz w:val="24"/>
          <w:szCs w:val="24"/>
        </w:rPr>
      </w:pPr>
      <w:bookmarkStart w:id="25" w:name="_Toc183682344"/>
      <w:bookmarkStart w:id="26" w:name="_Toc217390843"/>
      <w:bookmarkStart w:id="27" w:name="_Toc183582207"/>
      <w:bookmarkStart w:id="28" w:name="_Toc217446036"/>
      <w:bookmarkStart w:id="29" w:name="_Toc31712"/>
      <w:r>
        <w:rPr>
          <w:rFonts w:hint="eastAsia" w:ascii="宋体" w:hAnsi="宋体" w:cs="宋体"/>
          <w:sz w:val="24"/>
          <w:szCs w:val="24"/>
        </w:rPr>
        <w:t>3.合格</w:t>
      </w:r>
      <w:bookmarkEnd w:id="25"/>
      <w:bookmarkEnd w:id="26"/>
      <w:bookmarkEnd w:id="27"/>
      <w:bookmarkEnd w:id="28"/>
      <w:r>
        <w:rPr>
          <w:rFonts w:hint="eastAsia" w:ascii="宋体" w:hAnsi="宋体" w:cs="宋体"/>
          <w:sz w:val="24"/>
          <w:szCs w:val="24"/>
        </w:rPr>
        <w:t>供应商（实质性要求）</w:t>
      </w:r>
      <w:bookmarkEnd w:id="29"/>
    </w:p>
    <w:p>
      <w:pPr>
        <w:tabs>
          <w:tab w:val="left" w:pos="7665"/>
        </w:tabs>
        <w:spacing w:line="360" w:lineRule="auto"/>
        <w:rPr>
          <w:rFonts w:ascii="宋体" w:hAnsi="宋体" w:cs="宋体"/>
          <w:sz w:val="24"/>
          <w:szCs w:val="24"/>
        </w:rPr>
      </w:pPr>
      <w:r>
        <w:rPr>
          <w:rFonts w:hint="eastAsia" w:ascii="宋体" w:hAnsi="宋体" w:cs="宋体"/>
          <w:b/>
          <w:sz w:val="24"/>
          <w:szCs w:val="24"/>
        </w:rPr>
        <w:t xml:space="preserve">    </w:t>
      </w:r>
      <w:r>
        <w:rPr>
          <w:rFonts w:hint="eastAsia" w:ascii="宋体" w:hAnsi="宋体" w:cs="宋体"/>
          <w:sz w:val="24"/>
          <w:szCs w:val="24"/>
        </w:rPr>
        <w:t>合格供应商应具备以下条件：</w:t>
      </w:r>
    </w:p>
    <w:p>
      <w:pPr>
        <w:tabs>
          <w:tab w:val="left" w:pos="7665"/>
        </w:tabs>
        <w:spacing w:line="360" w:lineRule="auto"/>
        <w:ind w:firstLine="480" w:firstLineChars="200"/>
        <w:rPr>
          <w:rFonts w:ascii="宋体" w:hAnsi="宋体" w:cs="宋体"/>
          <w:spacing w:val="-4"/>
          <w:sz w:val="24"/>
          <w:szCs w:val="24"/>
        </w:rPr>
      </w:pPr>
      <w:r>
        <w:rPr>
          <w:rFonts w:hint="eastAsia" w:ascii="宋体" w:hAnsi="宋体" w:cs="宋体"/>
          <w:sz w:val="24"/>
          <w:szCs w:val="24"/>
        </w:rPr>
        <w:t>3.1 具备法律法规和本采购文件规定的资格条件</w:t>
      </w:r>
      <w:r>
        <w:rPr>
          <w:rFonts w:hint="eastAsia" w:ascii="宋体" w:hAnsi="宋体" w:cs="宋体"/>
          <w:spacing w:val="-4"/>
          <w:sz w:val="24"/>
          <w:szCs w:val="24"/>
        </w:rPr>
        <w:t>；</w:t>
      </w:r>
    </w:p>
    <w:p>
      <w:pPr>
        <w:tabs>
          <w:tab w:val="left" w:pos="7665"/>
        </w:tabs>
        <w:spacing w:line="360" w:lineRule="auto"/>
        <w:ind w:firstLine="464" w:firstLineChars="200"/>
        <w:rPr>
          <w:rFonts w:ascii="宋体" w:hAnsi="宋体" w:cs="宋体"/>
          <w:spacing w:val="-4"/>
          <w:sz w:val="24"/>
          <w:szCs w:val="24"/>
        </w:rPr>
      </w:pPr>
      <w:r>
        <w:rPr>
          <w:rFonts w:hint="eastAsia" w:ascii="宋体" w:hAnsi="宋体" w:cs="宋体"/>
          <w:spacing w:val="-4"/>
          <w:sz w:val="24"/>
          <w:szCs w:val="24"/>
        </w:rPr>
        <w:t>3.2 不属于禁止参加本项目采购活动的供应商；</w:t>
      </w:r>
    </w:p>
    <w:p>
      <w:pPr>
        <w:tabs>
          <w:tab w:val="left" w:pos="7665"/>
        </w:tabs>
        <w:spacing w:line="360" w:lineRule="auto"/>
        <w:ind w:firstLine="464" w:firstLineChars="200"/>
        <w:rPr>
          <w:rFonts w:ascii="宋体" w:hAnsi="宋体" w:cs="宋体"/>
          <w:sz w:val="24"/>
          <w:szCs w:val="24"/>
        </w:rPr>
      </w:pPr>
      <w:r>
        <w:rPr>
          <w:rFonts w:hint="eastAsia" w:ascii="宋体" w:hAnsi="宋体" w:cs="宋体"/>
          <w:spacing w:val="-4"/>
          <w:sz w:val="24"/>
          <w:szCs w:val="24"/>
        </w:rPr>
        <w:t>3.3 按照规定</w:t>
      </w:r>
      <w:r>
        <w:rPr>
          <w:rFonts w:hint="eastAsia" w:ascii="宋体" w:hAnsi="宋体" w:cs="宋体"/>
          <w:sz w:val="24"/>
          <w:szCs w:val="24"/>
        </w:rPr>
        <w:t>获取了磋商文件，属于实质性参加采购活动的供应商。</w:t>
      </w:r>
      <w:bookmarkStart w:id="30" w:name="_Toc183582208"/>
      <w:bookmarkStart w:id="31" w:name="_Toc183682345"/>
      <w:bookmarkStart w:id="32" w:name="_Toc217446037"/>
    </w:p>
    <w:p>
      <w:pPr>
        <w:pStyle w:val="7"/>
        <w:keepNext w:val="0"/>
        <w:keepLines w:val="0"/>
        <w:spacing w:before="0" w:after="0" w:line="360" w:lineRule="auto"/>
        <w:ind w:firstLine="480" w:firstLineChars="200"/>
        <w:rPr>
          <w:rFonts w:ascii="宋体" w:hAnsi="宋体" w:cs="宋体"/>
          <w:sz w:val="24"/>
          <w:szCs w:val="24"/>
        </w:rPr>
      </w:pPr>
      <w:bookmarkStart w:id="33" w:name="_Toc4794"/>
      <w:r>
        <w:rPr>
          <w:rFonts w:hint="eastAsia" w:ascii="宋体" w:hAnsi="宋体" w:cs="宋体"/>
          <w:sz w:val="24"/>
          <w:szCs w:val="24"/>
        </w:rPr>
        <w:t>4.磋商费用</w:t>
      </w:r>
      <w:bookmarkEnd w:id="30"/>
      <w:bookmarkEnd w:id="31"/>
      <w:bookmarkEnd w:id="32"/>
      <w:bookmarkEnd w:id="33"/>
    </w:p>
    <w:p>
      <w:pPr>
        <w:tabs>
          <w:tab w:val="left" w:pos="7665"/>
        </w:tabs>
        <w:spacing w:line="360" w:lineRule="auto"/>
        <w:ind w:firstLine="480"/>
        <w:rPr>
          <w:rFonts w:ascii="宋体" w:hAnsi="宋体" w:cs="宋体"/>
          <w:sz w:val="24"/>
          <w:szCs w:val="24"/>
        </w:rPr>
      </w:pPr>
      <w:r>
        <w:rPr>
          <w:rFonts w:hint="eastAsia" w:ascii="宋体" w:hAnsi="宋体" w:cs="宋体"/>
          <w:sz w:val="24"/>
          <w:szCs w:val="24"/>
        </w:rPr>
        <w:t>供应商应自行承担参加磋商活动的全部费用。</w:t>
      </w:r>
    </w:p>
    <w:p>
      <w:pPr>
        <w:pStyle w:val="45"/>
        <w:spacing w:line="360" w:lineRule="auto"/>
        <w:ind w:left="1" w:firstLine="480" w:firstLineChars="200"/>
        <w:rPr>
          <w:rFonts w:hAnsi="宋体" w:cs="宋体"/>
          <w:b/>
          <w:sz w:val="24"/>
          <w:szCs w:val="24"/>
        </w:rPr>
      </w:pPr>
      <w:r>
        <w:rPr>
          <w:rFonts w:hint="eastAsia" w:hAnsi="宋体" w:cs="宋体"/>
          <w:b/>
          <w:sz w:val="24"/>
          <w:szCs w:val="24"/>
        </w:rPr>
        <w:t>5.充分、公平竞争保障措施（实质性要求）</w:t>
      </w:r>
    </w:p>
    <w:p>
      <w:pPr>
        <w:pStyle w:val="45"/>
        <w:spacing w:line="360" w:lineRule="auto"/>
        <w:ind w:left="1" w:firstLine="480" w:firstLineChars="200"/>
        <w:rPr>
          <w:rFonts w:hAnsi="宋体" w:cs="宋体"/>
          <w:sz w:val="24"/>
          <w:szCs w:val="24"/>
        </w:rPr>
      </w:pPr>
      <w:r>
        <w:rPr>
          <w:rFonts w:hint="eastAsia" w:hAnsi="宋体" w:cs="宋体"/>
          <w:sz w:val="24"/>
          <w:szCs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45"/>
        <w:spacing w:line="360" w:lineRule="auto"/>
        <w:ind w:left="1" w:firstLine="480" w:firstLineChars="200"/>
        <w:rPr>
          <w:rFonts w:hAnsi="宋体" w:cs="宋体"/>
          <w:sz w:val="24"/>
          <w:szCs w:val="24"/>
        </w:rPr>
      </w:pPr>
      <w:r>
        <w:rPr>
          <w:rFonts w:hint="eastAsia" w:hAnsi="宋体" w:cs="宋体"/>
          <w:sz w:val="24"/>
          <w:szCs w:val="24"/>
        </w:rPr>
        <w:t>5.2利害关系授权代表处理。两家以上的供应商不得在同一合同项下的采购项目中，委托同一个自然人、同一家庭的人员、同一单位的人员作为其授权代表，否则，其响应文件作为无效处理。</w:t>
      </w:r>
    </w:p>
    <w:p>
      <w:pPr>
        <w:pStyle w:val="45"/>
        <w:spacing w:line="360" w:lineRule="auto"/>
        <w:ind w:left="1" w:firstLine="480" w:firstLineChars="200"/>
        <w:rPr>
          <w:rFonts w:hAnsi="宋体" w:cs="宋体"/>
          <w:sz w:val="24"/>
          <w:szCs w:val="24"/>
        </w:rPr>
      </w:pPr>
      <w:r>
        <w:rPr>
          <w:rFonts w:hint="eastAsia" w:hAnsi="宋体" w:cs="宋体"/>
          <w:sz w:val="24"/>
          <w:szCs w:val="24"/>
        </w:rPr>
        <w:t>5.3前期参与供应商处理。为采购项目提供整体设计、规范编制或者项目管理、监理、检测等服务的供应商，不得再参加该采购项目的其他采购活动。供应商为采购人、四川信息职业技术学院人文学院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45"/>
        <w:spacing w:line="360" w:lineRule="auto"/>
        <w:ind w:left="1" w:firstLine="480" w:firstLineChars="200"/>
        <w:rPr>
          <w:rFonts w:hAnsi="宋体" w:cs="宋体"/>
          <w:sz w:val="24"/>
          <w:szCs w:val="24"/>
        </w:rPr>
      </w:pPr>
      <w:r>
        <w:rPr>
          <w:rFonts w:hint="eastAsia" w:hAnsi="宋体" w:cs="宋体"/>
          <w:sz w:val="24"/>
          <w:szCs w:val="24"/>
        </w:rPr>
        <w:t>5.4供应商实际控制人或者中高级管理人员，同时是采购代理机构工作人员，不得参与本项目采购活动。</w:t>
      </w:r>
    </w:p>
    <w:p>
      <w:pPr>
        <w:spacing w:line="360" w:lineRule="auto"/>
        <w:ind w:firstLine="480" w:firstLineChars="200"/>
        <w:rPr>
          <w:rFonts w:ascii="宋体" w:hAnsi="宋体" w:cs="宋体"/>
          <w:sz w:val="24"/>
          <w:szCs w:val="24"/>
        </w:rPr>
      </w:pPr>
      <w:r>
        <w:rPr>
          <w:rFonts w:hint="eastAsia" w:ascii="宋体" w:hAnsi="宋体" w:cs="宋体"/>
          <w:sz w:val="24"/>
          <w:szCs w:val="24"/>
        </w:rPr>
        <w:t>5.5供应商与四川信息职业技术学院人文学院存在关联关系，不得参加本项目采购活动。</w:t>
      </w:r>
    </w:p>
    <w:p>
      <w:pPr>
        <w:pStyle w:val="45"/>
        <w:spacing w:line="360" w:lineRule="auto"/>
        <w:ind w:left="1" w:firstLine="480" w:firstLineChars="200"/>
        <w:rPr>
          <w:rFonts w:hAnsi="宋体" w:cs="宋体"/>
          <w:sz w:val="24"/>
          <w:szCs w:val="24"/>
        </w:rPr>
      </w:pPr>
      <w:r>
        <w:rPr>
          <w:rFonts w:hint="eastAsia" w:hAnsi="宋体" w:cs="宋体"/>
          <w:sz w:val="24"/>
          <w:szCs w:val="24"/>
        </w:rPr>
        <w:t>5.6回避。采购活动中，采购人员及相关人员与供应商有下列利害关系之一的，应当回避：</w:t>
      </w:r>
    </w:p>
    <w:p>
      <w:pPr>
        <w:pStyle w:val="45"/>
        <w:spacing w:line="360" w:lineRule="auto"/>
        <w:ind w:left="1" w:firstLine="480" w:firstLineChars="200"/>
        <w:rPr>
          <w:rFonts w:hAnsi="宋体" w:cs="宋体"/>
          <w:sz w:val="24"/>
          <w:szCs w:val="24"/>
        </w:rPr>
      </w:pPr>
      <w:r>
        <w:rPr>
          <w:rFonts w:hint="eastAsia" w:hAnsi="宋体" w:cs="宋体"/>
          <w:sz w:val="24"/>
          <w:szCs w:val="24"/>
        </w:rPr>
        <w:t>（1）参加采购活动前3年内与供应商存在劳动关系；</w:t>
      </w:r>
    </w:p>
    <w:p>
      <w:pPr>
        <w:pStyle w:val="45"/>
        <w:spacing w:line="360" w:lineRule="auto"/>
        <w:ind w:left="1" w:firstLine="480" w:firstLineChars="200"/>
        <w:rPr>
          <w:rFonts w:hAnsi="宋体" w:cs="宋体"/>
          <w:sz w:val="24"/>
          <w:szCs w:val="24"/>
        </w:rPr>
      </w:pPr>
      <w:r>
        <w:rPr>
          <w:rFonts w:hint="eastAsia" w:hAnsi="宋体" w:cs="宋体"/>
          <w:sz w:val="24"/>
          <w:szCs w:val="24"/>
        </w:rPr>
        <w:t>（2）参加采购活动前3年内担任供应商的董事、监事；</w:t>
      </w:r>
    </w:p>
    <w:p>
      <w:pPr>
        <w:pStyle w:val="45"/>
        <w:spacing w:line="360" w:lineRule="auto"/>
        <w:ind w:left="1" w:firstLine="480" w:firstLineChars="200"/>
        <w:rPr>
          <w:rFonts w:hAnsi="宋体" w:cs="宋体"/>
          <w:sz w:val="24"/>
          <w:szCs w:val="24"/>
        </w:rPr>
      </w:pPr>
      <w:r>
        <w:rPr>
          <w:rFonts w:hint="eastAsia" w:hAnsi="宋体" w:cs="宋体"/>
          <w:sz w:val="24"/>
          <w:szCs w:val="24"/>
        </w:rPr>
        <w:t>（3）参加采购活动前3年内是供应商的控股股东或者实际控制人；</w:t>
      </w:r>
    </w:p>
    <w:p>
      <w:pPr>
        <w:pStyle w:val="45"/>
        <w:spacing w:line="360" w:lineRule="auto"/>
        <w:ind w:left="1" w:firstLine="480" w:firstLineChars="200"/>
        <w:rPr>
          <w:rFonts w:hAnsi="宋体" w:cs="宋体"/>
          <w:sz w:val="24"/>
          <w:szCs w:val="24"/>
        </w:rPr>
      </w:pPr>
      <w:r>
        <w:rPr>
          <w:rFonts w:hint="eastAsia" w:hAnsi="宋体" w:cs="宋体"/>
          <w:sz w:val="24"/>
          <w:szCs w:val="24"/>
        </w:rPr>
        <w:t>（4）与供应商的法定代表人或者负责人有夫妻、直系血亲、三代以内旁系血亲或者近姻亲关系；</w:t>
      </w:r>
    </w:p>
    <w:p>
      <w:pPr>
        <w:pStyle w:val="45"/>
        <w:spacing w:line="360" w:lineRule="auto"/>
        <w:ind w:left="1" w:firstLine="480" w:firstLineChars="200"/>
        <w:rPr>
          <w:rFonts w:hAnsi="宋体" w:cs="宋体"/>
          <w:sz w:val="24"/>
          <w:szCs w:val="24"/>
        </w:rPr>
      </w:pPr>
      <w:r>
        <w:rPr>
          <w:rFonts w:hint="eastAsia" w:hAnsi="宋体" w:cs="宋体"/>
          <w:sz w:val="24"/>
          <w:szCs w:val="24"/>
        </w:rPr>
        <w:t>（5）与供应商有其他可能影响采购活动公平、公正进行的关系。</w:t>
      </w:r>
    </w:p>
    <w:p>
      <w:pPr>
        <w:pStyle w:val="45"/>
        <w:spacing w:line="360" w:lineRule="auto"/>
        <w:ind w:left="1" w:firstLine="480" w:firstLineChars="200"/>
        <w:rPr>
          <w:rFonts w:hAnsi="宋体" w:cs="宋体"/>
          <w:sz w:val="24"/>
          <w:szCs w:val="24"/>
        </w:rPr>
      </w:pPr>
      <w:r>
        <w:rPr>
          <w:rFonts w:hint="eastAsia" w:hAnsi="宋体" w:cs="宋体"/>
          <w:sz w:val="24"/>
          <w:szCs w:val="24"/>
        </w:rPr>
        <w:t>本项目采购活动中需要依法回避的采购人员是指采购人内部负责采购项目的具体经办工作人员和直接分管采购项目的负责人，以及四川信息职业技术学院人文学院负责采购项目的具体经办工作人员和直接分管采购活动的负责人。本项目采购活动中需要依法回避的相关人员是指磋商小组成员。</w:t>
      </w:r>
    </w:p>
    <w:p>
      <w:pPr>
        <w:pStyle w:val="45"/>
        <w:spacing w:line="360" w:lineRule="auto"/>
        <w:ind w:left="1" w:firstLine="480" w:firstLineChars="200"/>
        <w:rPr>
          <w:rFonts w:hAnsi="宋体" w:cs="宋体"/>
          <w:b/>
          <w:sz w:val="24"/>
          <w:szCs w:val="24"/>
        </w:rPr>
      </w:pPr>
      <w:r>
        <w:rPr>
          <w:rFonts w:hint="eastAsia" w:hAnsi="宋体" w:cs="宋体"/>
          <w:sz w:val="24"/>
          <w:szCs w:val="24"/>
        </w:rPr>
        <w:t>供应商认为采购人员及相关人员与其他供应商有利害关系的，可以向四川信息职业技术学院人文学院书面提出回避申请，并说明理由。四川信息职业技术学院人文学院将及时询问被申请回避人员，有利害关系的被申请回避人员应当回避。</w:t>
      </w:r>
    </w:p>
    <w:p>
      <w:pPr>
        <w:pStyle w:val="45"/>
        <w:spacing w:line="360" w:lineRule="auto"/>
        <w:ind w:left="1" w:firstLine="480" w:firstLineChars="200"/>
        <w:rPr>
          <w:rFonts w:hAnsi="宋体" w:cs="宋体"/>
          <w:b/>
          <w:sz w:val="24"/>
          <w:szCs w:val="24"/>
        </w:rPr>
      </w:pPr>
      <w:r>
        <w:rPr>
          <w:rFonts w:hint="eastAsia" w:hAnsi="宋体" w:cs="宋体"/>
          <w:b/>
          <w:sz w:val="24"/>
          <w:szCs w:val="24"/>
        </w:rPr>
        <w:t>6.联合体竞争性磋商（实质性要求）</w:t>
      </w:r>
    </w:p>
    <w:p>
      <w:pPr>
        <w:pStyle w:val="45"/>
        <w:spacing w:line="360" w:lineRule="auto"/>
        <w:ind w:left="1" w:firstLine="480" w:firstLineChars="200"/>
        <w:rPr>
          <w:rFonts w:hAnsi="宋体" w:cs="宋体"/>
          <w:b/>
          <w:sz w:val="24"/>
          <w:szCs w:val="24"/>
        </w:rPr>
      </w:pPr>
      <w:r>
        <w:rPr>
          <w:rFonts w:hint="eastAsia" w:hAnsi="宋体" w:cs="宋体"/>
          <w:sz w:val="24"/>
          <w:szCs w:val="24"/>
        </w:rPr>
        <w:t>本项目不接受联合体参与采购活动。</w:t>
      </w:r>
    </w:p>
    <w:p>
      <w:pPr>
        <w:pStyle w:val="45"/>
        <w:spacing w:line="360" w:lineRule="auto"/>
        <w:ind w:left="1" w:firstLine="480" w:firstLineChars="200"/>
        <w:rPr>
          <w:rFonts w:hAnsi="宋体" w:cs="宋体"/>
          <w:b/>
          <w:sz w:val="24"/>
          <w:szCs w:val="24"/>
        </w:rPr>
      </w:pPr>
      <w:r>
        <w:rPr>
          <w:rFonts w:hint="eastAsia" w:hAnsi="宋体" w:cs="宋体"/>
          <w:b/>
          <w:sz w:val="24"/>
          <w:szCs w:val="24"/>
        </w:rPr>
        <w:t>7.磋商保证金（实质性要求）</w:t>
      </w:r>
    </w:p>
    <w:p>
      <w:pPr>
        <w:spacing w:line="360" w:lineRule="auto"/>
        <w:ind w:firstLine="470" w:firstLineChars="196"/>
        <w:rPr>
          <w:rFonts w:ascii="宋体" w:hAnsi="宋体" w:cs="宋体"/>
          <w:sz w:val="24"/>
          <w:szCs w:val="24"/>
        </w:rPr>
      </w:pPr>
      <w:r>
        <w:rPr>
          <w:rFonts w:hint="eastAsia" w:ascii="宋体" w:hAnsi="宋体" w:cs="宋体"/>
          <w:sz w:val="24"/>
          <w:szCs w:val="24"/>
        </w:rPr>
        <w:t>本项目不收取响应保证金。</w:t>
      </w:r>
    </w:p>
    <w:p>
      <w:pPr>
        <w:spacing w:line="360" w:lineRule="auto"/>
        <w:ind w:firstLine="470" w:firstLineChars="196"/>
        <w:rPr>
          <w:rFonts w:ascii="宋体" w:hAnsi="宋体" w:cs="宋体"/>
          <w:b/>
          <w:sz w:val="24"/>
          <w:szCs w:val="24"/>
        </w:rPr>
      </w:pPr>
      <w:r>
        <w:rPr>
          <w:rFonts w:hint="eastAsia" w:ascii="宋体" w:hAnsi="宋体" w:cs="宋体"/>
          <w:b/>
          <w:sz w:val="24"/>
          <w:szCs w:val="24"/>
        </w:rPr>
        <w:t>8.响应文件有效期（实质性要求）</w:t>
      </w:r>
    </w:p>
    <w:p>
      <w:pPr>
        <w:spacing w:line="360" w:lineRule="auto"/>
        <w:ind w:firstLine="470" w:firstLineChars="196"/>
        <w:rPr>
          <w:rFonts w:ascii="宋体" w:hAnsi="宋体" w:cs="宋体"/>
          <w:sz w:val="24"/>
          <w:szCs w:val="24"/>
        </w:rPr>
      </w:pPr>
      <w:r>
        <w:rPr>
          <w:rFonts w:hint="eastAsia" w:ascii="宋体" w:hAnsi="宋体" w:cs="宋体"/>
          <w:sz w:val="24"/>
          <w:szCs w:val="24"/>
        </w:rPr>
        <w:t>本项目响应文件有效期为递交磋商响应文件截止之日起</w:t>
      </w:r>
      <w:r>
        <w:rPr>
          <w:rFonts w:hint="eastAsia" w:ascii="宋体" w:hAnsi="宋体" w:cs="宋体"/>
          <w:b/>
          <w:bCs/>
          <w:sz w:val="24"/>
          <w:szCs w:val="24"/>
          <w:u w:val="single"/>
        </w:rPr>
        <w:t>30</w:t>
      </w:r>
      <w:r>
        <w:rPr>
          <w:rFonts w:hint="eastAsia" w:ascii="宋体" w:hAnsi="宋体" w:cs="宋体"/>
          <w:sz w:val="24"/>
          <w:szCs w:val="24"/>
        </w:rPr>
        <w:t>天。供应商响应文件中必须载明响应文件有效期，响应文件中载明的响应文件有效期可以长于磋商文件规定的期限，但不得短于磋商文件规定的期限。否则，其响应文件将作为无效处理。</w:t>
      </w:r>
    </w:p>
    <w:p>
      <w:pPr>
        <w:pStyle w:val="10"/>
        <w:spacing w:line="360" w:lineRule="auto"/>
        <w:ind w:firstLine="480" w:firstLineChars="200"/>
        <w:rPr>
          <w:rFonts w:ascii="宋体" w:hAnsi="宋体" w:cs="宋体"/>
          <w:b/>
          <w:bCs/>
          <w:sz w:val="24"/>
          <w:szCs w:val="24"/>
        </w:rPr>
      </w:pPr>
      <w:r>
        <w:rPr>
          <w:rFonts w:hint="eastAsia" w:ascii="宋体" w:hAnsi="宋体" w:cs="宋体"/>
          <w:b/>
          <w:sz w:val="24"/>
          <w:szCs w:val="24"/>
        </w:rPr>
        <w:t>9.</w:t>
      </w:r>
      <w:r>
        <w:rPr>
          <w:rFonts w:hint="eastAsia" w:ascii="宋体" w:hAnsi="宋体" w:cs="宋体"/>
          <w:b/>
          <w:bCs/>
          <w:sz w:val="24"/>
          <w:szCs w:val="24"/>
        </w:rPr>
        <w:t>知识产权（实质性要求）</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0"/>
        <w:spacing w:line="360" w:lineRule="auto"/>
        <w:ind w:firstLine="480" w:firstLineChars="200"/>
        <w:rPr>
          <w:rFonts w:ascii="宋体" w:hAnsi="宋体" w:cs="宋体"/>
          <w:sz w:val="24"/>
          <w:szCs w:val="24"/>
        </w:rPr>
      </w:pPr>
      <w:r>
        <w:rPr>
          <w:rFonts w:hint="eastAsia" w:ascii="宋体" w:hAnsi="宋体" w:cs="宋体"/>
          <w:sz w:val="24"/>
          <w:szCs w:val="24"/>
        </w:rPr>
        <w:t>9.2 除非磋商文件特别规定，采购人享有本项目实施过程中产生的知识成果及知识产权。</w:t>
      </w:r>
    </w:p>
    <w:p>
      <w:pPr>
        <w:spacing w:line="360" w:lineRule="auto"/>
        <w:ind w:firstLine="480" w:firstLineChars="200"/>
        <w:rPr>
          <w:rFonts w:ascii="宋体" w:hAnsi="宋体" w:cs="宋体"/>
          <w:sz w:val="24"/>
          <w:szCs w:val="24"/>
        </w:rPr>
      </w:pPr>
      <w:r>
        <w:rPr>
          <w:rFonts w:hint="eastAsia" w:ascii="宋体" w:hAnsi="宋体" w:cs="宋体"/>
          <w:sz w:val="24"/>
          <w:szCs w:val="24"/>
        </w:rPr>
        <w:t>9.3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360" w:lineRule="auto"/>
        <w:ind w:firstLine="460" w:firstLineChars="192"/>
        <w:rPr>
          <w:rFonts w:ascii="宋体" w:hAnsi="宋体" w:cs="宋体"/>
          <w:sz w:val="24"/>
          <w:szCs w:val="24"/>
        </w:rPr>
      </w:pPr>
      <w:r>
        <w:rPr>
          <w:rFonts w:hint="eastAsia" w:ascii="宋体" w:hAnsi="宋体" w:cs="宋体"/>
          <w:sz w:val="24"/>
          <w:szCs w:val="24"/>
        </w:rPr>
        <w:t>9.4 如采用供应商所不拥有的知识产权，则在报价中必须包括合法获取该知识产权的相关费用。</w:t>
      </w:r>
    </w:p>
    <w:p>
      <w:pPr>
        <w:spacing w:line="360" w:lineRule="auto"/>
        <w:jc w:val="center"/>
        <w:rPr>
          <w:rFonts w:ascii="黑体" w:hAnsi="宋体" w:eastAsia="黑体"/>
          <w:sz w:val="28"/>
          <w:szCs w:val="22"/>
        </w:rPr>
      </w:pPr>
      <w:r>
        <w:rPr>
          <w:rFonts w:hint="eastAsia" w:ascii="黑体" w:hAnsi="宋体" w:eastAsia="黑体"/>
          <w:sz w:val="28"/>
          <w:szCs w:val="22"/>
        </w:rPr>
        <w:t>三、磋商文件</w:t>
      </w:r>
      <w:bookmarkEnd w:id="12"/>
      <w:bookmarkEnd w:id="13"/>
      <w:bookmarkEnd w:id="14"/>
      <w:bookmarkEnd w:id="15"/>
      <w:bookmarkEnd w:id="16"/>
      <w:bookmarkStart w:id="34" w:name="_Toc183582210"/>
      <w:bookmarkStart w:id="35" w:name="_Toc217446039"/>
      <w:bookmarkStart w:id="36" w:name="_Toc183682347"/>
    </w:p>
    <w:p>
      <w:pPr>
        <w:spacing w:line="360" w:lineRule="auto"/>
        <w:ind w:firstLine="460" w:firstLineChars="192"/>
        <w:rPr>
          <w:rFonts w:ascii="宋体" w:hAnsi="宋体" w:cs="宋体"/>
          <w:b/>
          <w:bCs/>
          <w:sz w:val="24"/>
          <w:szCs w:val="24"/>
        </w:rPr>
      </w:pPr>
      <w:r>
        <w:rPr>
          <w:rFonts w:hint="eastAsia" w:ascii="宋体" w:hAnsi="宋体" w:cs="宋体"/>
          <w:b/>
          <w:bCs/>
          <w:sz w:val="24"/>
          <w:szCs w:val="24"/>
        </w:rPr>
        <w:t>10．磋商文件的构成</w:t>
      </w:r>
      <w:bookmarkEnd w:id="34"/>
      <w:bookmarkEnd w:id="35"/>
      <w:bookmarkEnd w:id="36"/>
      <w:r>
        <w:rPr>
          <w:rFonts w:hint="eastAsia" w:ascii="宋体" w:hAnsi="宋体" w:cs="宋体"/>
          <w:b/>
          <w:bCs/>
          <w:sz w:val="24"/>
          <w:szCs w:val="24"/>
        </w:rPr>
        <w:t>（实质性要求）</w:t>
      </w:r>
    </w:p>
    <w:p>
      <w:pPr>
        <w:spacing w:line="360" w:lineRule="auto"/>
        <w:ind w:firstLine="460" w:firstLineChars="192"/>
        <w:rPr>
          <w:rFonts w:ascii="宋体" w:hAnsi="宋体" w:cs="宋体"/>
          <w:sz w:val="24"/>
          <w:szCs w:val="24"/>
        </w:rPr>
      </w:pPr>
      <w:r>
        <w:rPr>
          <w:rFonts w:hint="eastAsia" w:ascii="宋体" w:hAnsi="宋体" w:cs="宋体"/>
          <w:sz w:val="24"/>
          <w:szCs w:val="24"/>
        </w:rPr>
        <w:t>10.1 磋商文件是供应商准备响应文件和参加磋商的依据，同时也是磋商的重要依据。磋商文件用以阐明磋商项目所需的资质、技术、服务及报价等要求、磋商程序、有关规定和注意事项以及合同主要条款等。</w:t>
      </w:r>
    </w:p>
    <w:p>
      <w:pPr>
        <w:spacing w:line="360" w:lineRule="auto"/>
        <w:ind w:firstLine="460" w:firstLineChars="192"/>
        <w:rPr>
          <w:rFonts w:ascii="宋体" w:hAnsi="宋体" w:cs="宋体"/>
          <w:sz w:val="24"/>
          <w:szCs w:val="24"/>
        </w:rPr>
      </w:pPr>
      <w:r>
        <w:rPr>
          <w:rFonts w:hint="eastAsia" w:ascii="宋体" w:hAnsi="宋体" w:cs="宋体"/>
          <w:sz w:val="24"/>
          <w:szCs w:val="24"/>
        </w:rPr>
        <w:t>10.2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37" w:name="_Toc183682348"/>
      <w:bookmarkStart w:id="38" w:name="_Toc183582211"/>
      <w:bookmarkStart w:id="39" w:name="_Toc217446040"/>
    </w:p>
    <w:p>
      <w:pPr>
        <w:spacing w:line="360" w:lineRule="auto"/>
        <w:ind w:firstLine="460" w:firstLineChars="192"/>
        <w:rPr>
          <w:rFonts w:ascii="宋体" w:hAnsi="宋体" w:cs="宋体"/>
          <w:b/>
          <w:bCs/>
          <w:sz w:val="24"/>
          <w:szCs w:val="24"/>
        </w:rPr>
      </w:pPr>
      <w:r>
        <w:rPr>
          <w:rFonts w:hint="eastAsia" w:ascii="宋体" w:hAnsi="宋体" w:cs="宋体"/>
          <w:b/>
          <w:bCs/>
          <w:sz w:val="24"/>
          <w:szCs w:val="24"/>
        </w:rPr>
        <w:t>11. 磋商文件的澄清</w:t>
      </w:r>
      <w:bookmarkEnd w:id="37"/>
      <w:bookmarkEnd w:id="38"/>
      <w:r>
        <w:rPr>
          <w:rFonts w:hint="eastAsia" w:ascii="宋体" w:hAnsi="宋体" w:cs="宋体"/>
          <w:b/>
          <w:bCs/>
          <w:sz w:val="24"/>
          <w:szCs w:val="24"/>
        </w:rPr>
        <w:t>和修改</w:t>
      </w:r>
      <w:bookmarkEnd w:id="39"/>
    </w:p>
    <w:p>
      <w:pPr>
        <w:spacing w:line="360" w:lineRule="auto"/>
        <w:ind w:firstLine="460" w:firstLineChars="192"/>
        <w:rPr>
          <w:rFonts w:ascii="宋体" w:hAnsi="宋体" w:cs="宋体"/>
          <w:sz w:val="24"/>
          <w:szCs w:val="24"/>
        </w:rPr>
      </w:pPr>
      <w:r>
        <w:rPr>
          <w:rFonts w:hint="eastAsia" w:ascii="宋体" w:hAnsi="宋体" w:cs="宋体"/>
          <w:sz w:val="24"/>
          <w:szCs w:val="24"/>
        </w:rPr>
        <w:t>11.1 在递交响应文件截止时间前，采购人、采购代理机构可以对磋商文件进行澄清或者修改。</w:t>
      </w:r>
    </w:p>
    <w:p>
      <w:pPr>
        <w:spacing w:line="360" w:lineRule="auto"/>
        <w:ind w:firstLine="460" w:firstLineChars="192"/>
        <w:rPr>
          <w:rFonts w:ascii="宋体" w:hAnsi="宋体" w:cs="宋体"/>
          <w:sz w:val="24"/>
          <w:szCs w:val="24"/>
        </w:rPr>
      </w:pPr>
      <w:r>
        <w:rPr>
          <w:rFonts w:hint="eastAsia" w:ascii="宋体" w:hAnsi="宋体" w:cs="宋体"/>
          <w:sz w:val="24"/>
          <w:szCs w:val="24"/>
        </w:rPr>
        <w:t>11.2 采购代理机构对已发出的磋商文件进行澄清或者修改，应当以书面形式将澄清或者修改的内容通知所有购买了磋商文件的供应商。该澄清或者修改的内容为磋商文件的组成部分，澄清或者修改的内容可能影响响应文件编制的，采购人或者采购代理机构发布公告并书面通知供应商的时间，应当在提交首次响应文件截止之日起3日前；不足上述时间的，应当顺延递交响应文件的截止时间。</w:t>
      </w:r>
    </w:p>
    <w:p>
      <w:pPr>
        <w:spacing w:line="360" w:lineRule="auto"/>
        <w:ind w:firstLine="460" w:firstLineChars="192"/>
        <w:rPr>
          <w:rFonts w:ascii="宋体" w:hAnsi="宋体" w:cs="宋体"/>
          <w:sz w:val="24"/>
          <w:szCs w:val="24"/>
        </w:rPr>
      </w:pPr>
      <w:r>
        <w:rPr>
          <w:rFonts w:hint="eastAsia" w:ascii="宋体" w:hAnsi="宋体" w:cs="宋体"/>
          <w:sz w:val="24"/>
          <w:szCs w:val="24"/>
        </w:rPr>
        <w:t>11.3供应商认为采购代理机构需要对磋商文件进行澄清或者修改的，可以在3日前以书面形式向采购代理机构提出申请，由采购代理机构决定是否采纳供应商的申请事项。</w:t>
      </w:r>
    </w:p>
    <w:p>
      <w:pPr>
        <w:spacing w:line="360" w:lineRule="auto"/>
        <w:ind w:firstLine="460" w:firstLineChars="192"/>
        <w:rPr>
          <w:rFonts w:ascii="宋体" w:hAnsi="宋体" w:cs="宋体"/>
          <w:b/>
          <w:bCs/>
          <w:sz w:val="24"/>
          <w:szCs w:val="24"/>
        </w:rPr>
      </w:pPr>
      <w:bookmarkStart w:id="40" w:name="_Toc208848971"/>
      <w:bookmarkStart w:id="41" w:name="_Toc217446041"/>
      <w:r>
        <w:rPr>
          <w:rFonts w:hint="eastAsia" w:ascii="宋体" w:hAnsi="宋体" w:cs="宋体"/>
          <w:b/>
          <w:bCs/>
          <w:sz w:val="24"/>
          <w:szCs w:val="24"/>
        </w:rPr>
        <w:t>12. 答疑会和现场考察</w:t>
      </w:r>
      <w:bookmarkEnd w:id="40"/>
      <w:bookmarkEnd w:id="41"/>
    </w:p>
    <w:p>
      <w:pPr>
        <w:spacing w:line="360" w:lineRule="auto"/>
        <w:ind w:firstLine="460" w:firstLineChars="192"/>
        <w:rPr>
          <w:rFonts w:ascii="宋体" w:hAnsi="宋体" w:cs="宋体"/>
          <w:sz w:val="24"/>
          <w:szCs w:val="24"/>
        </w:rPr>
      </w:pPr>
      <w:r>
        <w:rPr>
          <w:rFonts w:hint="eastAsia" w:ascii="宋体" w:hAnsi="宋体" w:cs="宋体"/>
          <w:sz w:val="24"/>
          <w:szCs w:val="24"/>
        </w:rPr>
        <w:t>12.1 根据采购项目和具体情况，采购人、采购代理机构认为有必要，可以在磋商文件提供期限截止后响应文件提交截止前，组织已获取磋商文件的潜在供应商现场考察或者召开答疑会。</w:t>
      </w:r>
    </w:p>
    <w:p>
      <w:pPr>
        <w:spacing w:line="360" w:lineRule="auto"/>
        <w:ind w:firstLine="460" w:firstLineChars="192"/>
        <w:rPr>
          <w:rFonts w:ascii="宋体" w:hAnsi="宋体" w:cs="宋体"/>
          <w:sz w:val="24"/>
          <w:szCs w:val="24"/>
        </w:rPr>
      </w:pPr>
      <w:r>
        <w:rPr>
          <w:rFonts w:hint="eastAsia" w:ascii="宋体" w:hAnsi="宋体" w:cs="宋体"/>
          <w:sz w:val="24"/>
          <w:szCs w:val="24"/>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60" w:firstLineChars="192"/>
        <w:rPr>
          <w:rFonts w:ascii="宋体" w:hAnsi="宋体"/>
          <w:sz w:val="24"/>
        </w:rPr>
      </w:pPr>
      <w:r>
        <w:rPr>
          <w:rFonts w:hint="eastAsia" w:ascii="宋体" w:hAnsi="宋体" w:cs="宋体"/>
          <w:sz w:val="24"/>
          <w:szCs w:val="24"/>
        </w:rPr>
        <w:t>12.3 供应商考察现场或者参加答疑会所发生的一切费用由供应商自己承担。</w:t>
      </w:r>
      <w:bookmarkStart w:id="42" w:name="_Toc89075876"/>
      <w:bookmarkStart w:id="43" w:name="_Toc183682351"/>
      <w:bookmarkStart w:id="44" w:name="_Toc183582214"/>
      <w:bookmarkStart w:id="45" w:name="_Toc217446042"/>
      <w:bookmarkStart w:id="46" w:name="_Toc77400780"/>
    </w:p>
    <w:p>
      <w:pPr>
        <w:spacing w:line="360" w:lineRule="auto"/>
        <w:jc w:val="center"/>
        <w:rPr>
          <w:rFonts w:ascii="黑体" w:hAnsi="宋体" w:eastAsia="黑体"/>
          <w:sz w:val="28"/>
          <w:szCs w:val="22"/>
        </w:rPr>
      </w:pPr>
      <w:r>
        <w:rPr>
          <w:rFonts w:hint="eastAsia" w:ascii="黑体" w:hAnsi="宋体" w:eastAsia="黑体"/>
          <w:sz w:val="28"/>
          <w:szCs w:val="22"/>
        </w:rPr>
        <w:t>四、响应文件</w:t>
      </w:r>
      <w:bookmarkEnd w:id="42"/>
      <w:bookmarkEnd w:id="43"/>
      <w:bookmarkEnd w:id="44"/>
      <w:bookmarkEnd w:id="45"/>
      <w:bookmarkEnd w:id="46"/>
    </w:p>
    <w:p>
      <w:pPr>
        <w:pStyle w:val="7"/>
        <w:keepNext w:val="0"/>
        <w:keepLines w:val="0"/>
        <w:spacing w:before="0" w:after="0" w:line="360" w:lineRule="auto"/>
        <w:ind w:firstLine="480" w:firstLineChars="200"/>
        <w:rPr>
          <w:rFonts w:ascii="宋体" w:hAnsi="宋体" w:cs="宋体"/>
          <w:sz w:val="24"/>
          <w:szCs w:val="24"/>
        </w:rPr>
      </w:pPr>
      <w:bookmarkStart w:id="47" w:name="_Toc9852"/>
      <w:bookmarkStart w:id="48" w:name="_Toc183582215"/>
      <w:bookmarkStart w:id="49" w:name="_Toc183682352"/>
      <w:bookmarkStart w:id="50" w:name="_Toc217446043"/>
      <w:r>
        <w:rPr>
          <w:rFonts w:hint="eastAsia" w:ascii="宋体" w:hAnsi="宋体" w:cs="宋体"/>
          <w:sz w:val="24"/>
          <w:szCs w:val="24"/>
        </w:rPr>
        <w:t>13.响应文件的组成（实质性要求）</w:t>
      </w:r>
      <w:bookmarkEnd w:id="47"/>
    </w:p>
    <w:p>
      <w:pPr>
        <w:spacing w:line="360" w:lineRule="auto"/>
        <w:ind w:firstLine="480" w:firstLineChars="200"/>
        <w:rPr>
          <w:rFonts w:ascii="宋体" w:hAnsi="宋体" w:cs="宋体"/>
          <w:sz w:val="24"/>
        </w:rPr>
      </w:pPr>
      <w:r>
        <w:rPr>
          <w:rFonts w:hint="eastAsia" w:ascii="宋体" w:hAnsi="宋体" w:cs="宋体"/>
          <w:sz w:val="24"/>
        </w:rPr>
        <w:t>磋商供应商应按照磋商文件的规定和要求编制响应文件，响应文件分</w:t>
      </w:r>
      <w:r>
        <w:rPr>
          <w:rFonts w:hint="eastAsia" w:ascii="宋体" w:hAnsi="宋体" w:cs="宋体"/>
          <w:b/>
          <w:bCs/>
          <w:sz w:val="24"/>
        </w:rPr>
        <w:t>资格性响应文件</w:t>
      </w:r>
      <w:r>
        <w:rPr>
          <w:rFonts w:hint="eastAsia" w:ascii="宋体" w:hAnsi="宋体" w:cs="宋体"/>
          <w:sz w:val="24"/>
        </w:rPr>
        <w:t>和</w:t>
      </w:r>
      <w:r>
        <w:rPr>
          <w:rFonts w:hint="eastAsia" w:ascii="宋体" w:hAnsi="宋体" w:cs="宋体"/>
          <w:b/>
          <w:bCs/>
          <w:sz w:val="24"/>
        </w:rPr>
        <w:t>其他响应文件两</w:t>
      </w:r>
      <w:r>
        <w:rPr>
          <w:rFonts w:hint="eastAsia" w:ascii="宋体" w:hAnsi="宋体" w:cs="宋体"/>
          <w:sz w:val="24"/>
        </w:rPr>
        <w:t>部分，分册装订。资格性响应文件用于磋商小组资格审查，其他响应文件用于供应商与磋商小组磋商。磋商供应商拟在成交后将成交项目的非主体、非关键性工作交由他人完成的，应当在响应文件中载明。磋商供应商编写的响应文件应包括下列部分：</w:t>
      </w:r>
    </w:p>
    <w:p>
      <w:pPr>
        <w:spacing w:line="360" w:lineRule="auto"/>
        <w:ind w:firstLine="480" w:firstLineChars="200"/>
        <w:rPr>
          <w:rFonts w:ascii="宋体" w:hAnsi="宋体" w:cs="宋体"/>
          <w:b/>
          <w:sz w:val="24"/>
        </w:rPr>
      </w:pPr>
      <w:r>
        <w:rPr>
          <w:rFonts w:hint="eastAsia" w:ascii="宋体" w:hAnsi="宋体" w:cs="宋体"/>
          <w:b/>
          <w:sz w:val="24"/>
        </w:rPr>
        <w:t>13.1 资格性响应文件部分</w:t>
      </w:r>
    </w:p>
    <w:p>
      <w:pPr>
        <w:spacing w:line="360" w:lineRule="auto"/>
        <w:ind w:firstLine="480" w:firstLineChars="200"/>
        <w:rPr>
          <w:rFonts w:ascii="宋体" w:hAnsi="宋体" w:cs="宋体"/>
          <w:sz w:val="24"/>
        </w:rPr>
      </w:pPr>
      <w:r>
        <w:rPr>
          <w:rFonts w:hint="eastAsia" w:ascii="宋体" w:hAnsi="宋体" w:cs="宋体"/>
          <w:sz w:val="24"/>
        </w:rPr>
        <w:t>磋商供应商按照磋商文件要求编写资格性响应文件：</w:t>
      </w:r>
    </w:p>
    <w:p>
      <w:pPr>
        <w:spacing w:line="360" w:lineRule="auto"/>
        <w:ind w:firstLine="480" w:firstLineChars="200"/>
        <w:rPr>
          <w:rFonts w:ascii="宋体" w:hAnsi="宋体" w:cs="宋体"/>
          <w:sz w:val="24"/>
        </w:rPr>
      </w:pPr>
      <w:r>
        <w:rPr>
          <w:rFonts w:hint="eastAsia" w:ascii="宋体" w:hAnsi="宋体" w:cs="宋体"/>
          <w:sz w:val="24"/>
        </w:rPr>
        <w:t>（1）磋商文件第四章所要求提供的证明材料。</w:t>
      </w:r>
    </w:p>
    <w:p>
      <w:pPr>
        <w:spacing w:line="360" w:lineRule="auto"/>
        <w:ind w:firstLine="480" w:firstLineChars="200"/>
        <w:rPr>
          <w:rFonts w:ascii="宋体" w:hAnsi="宋体" w:cs="宋体"/>
          <w:b/>
          <w:sz w:val="24"/>
        </w:rPr>
      </w:pPr>
      <w:r>
        <w:rPr>
          <w:rFonts w:hint="eastAsia" w:ascii="宋体" w:hAnsi="宋体" w:cs="宋体"/>
          <w:b/>
          <w:sz w:val="24"/>
        </w:rPr>
        <w:t>13.2 其他响应文件部分</w:t>
      </w:r>
    </w:p>
    <w:p>
      <w:pPr>
        <w:spacing w:line="360" w:lineRule="auto"/>
        <w:ind w:firstLine="480" w:firstLineChars="200"/>
        <w:rPr>
          <w:rFonts w:ascii="宋体" w:hAnsi="宋体" w:cs="宋体"/>
          <w:bCs/>
          <w:sz w:val="24"/>
        </w:rPr>
      </w:pPr>
      <w:r>
        <w:rPr>
          <w:rFonts w:hint="eastAsia" w:ascii="宋体" w:hAnsi="宋体" w:cs="宋体"/>
          <w:bCs/>
          <w:sz w:val="24"/>
        </w:rPr>
        <w:t>磋商供应商按照磋商文件要求做出的其他应答，主要是针对本次采购项目的技术要求和有关商务服务等做出的实质性响应和满足。</w:t>
      </w:r>
    </w:p>
    <w:p>
      <w:pPr>
        <w:spacing w:line="360" w:lineRule="auto"/>
        <w:ind w:firstLine="480" w:firstLineChars="200"/>
        <w:rPr>
          <w:rFonts w:ascii="宋体" w:hAnsi="宋体" w:cs="宋体"/>
          <w:bCs/>
          <w:sz w:val="24"/>
        </w:rPr>
      </w:pPr>
      <w:r>
        <w:rPr>
          <w:rFonts w:hint="eastAsia" w:ascii="宋体" w:hAnsi="宋体" w:cs="宋体"/>
          <w:b/>
          <w:sz w:val="24"/>
        </w:rPr>
        <w:t>13.2.1服务部分。</w:t>
      </w:r>
      <w:r>
        <w:rPr>
          <w:rFonts w:hint="eastAsia" w:ascii="宋体" w:hAnsi="宋体" w:cs="宋体"/>
          <w:bCs/>
          <w:sz w:val="24"/>
        </w:rPr>
        <w:t>磋商供应商的服务应答应包括（但不仅限于）下列内容:</w:t>
      </w:r>
    </w:p>
    <w:p>
      <w:pPr>
        <w:spacing w:line="360" w:lineRule="auto"/>
        <w:ind w:firstLine="480" w:firstLineChars="200"/>
        <w:rPr>
          <w:rFonts w:ascii="宋体" w:hAnsi="宋体" w:cs="宋体"/>
          <w:bCs/>
          <w:sz w:val="24"/>
        </w:rPr>
      </w:pPr>
      <w:r>
        <w:rPr>
          <w:rFonts w:hint="eastAsia" w:ascii="宋体" w:hAnsi="宋体" w:cs="宋体"/>
          <w:bCs/>
          <w:sz w:val="24"/>
        </w:rPr>
        <w:t>（1）</w:t>
      </w:r>
      <w:r>
        <w:rPr>
          <w:rFonts w:hint="eastAsia" w:ascii="宋体" w:hAnsi="宋体" w:cs="宋体"/>
          <w:kern w:val="0"/>
          <w:sz w:val="24"/>
        </w:rPr>
        <w:t>服务方案</w:t>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（2）技术、服务要求应答表；</w:t>
      </w:r>
    </w:p>
    <w:p>
      <w:pPr>
        <w:spacing w:line="360" w:lineRule="auto"/>
        <w:ind w:firstLine="480" w:firstLineChars="200"/>
        <w:rPr>
          <w:rFonts w:ascii="宋体" w:hAnsi="宋体" w:cs="宋体"/>
          <w:bCs/>
          <w:sz w:val="24"/>
        </w:rPr>
      </w:pPr>
      <w:r>
        <w:rPr>
          <w:rFonts w:hint="eastAsia" w:ascii="宋体" w:hAnsi="宋体" w:cs="宋体"/>
          <w:bCs/>
          <w:sz w:val="24"/>
        </w:rPr>
        <w:t>（3）项目验收标准和验收方法；</w:t>
      </w:r>
    </w:p>
    <w:p>
      <w:pPr>
        <w:spacing w:line="360" w:lineRule="auto"/>
        <w:ind w:firstLine="480" w:firstLineChars="200"/>
        <w:rPr>
          <w:rFonts w:ascii="宋体" w:hAnsi="宋体" w:cs="宋体"/>
          <w:bCs/>
          <w:sz w:val="24"/>
        </w:rPr>
      </w:pPr>
      <w:r>
        <w:rPr>
          <w:rFonts w:hint="eastAsia" w:ascii="宋体" w:hAnsi="宋体" w:cs="宋体"/>
          <w:bCs/>
          <w:sz w:val="24"/>
        </w:rPr>
        <w:t>（4）供应商认为需要提供的文件和资料。（若有）</w:t>
      </w:r>
    </w:p>
    <w:p>
      <w:pPr>
        <w:spacing w:line="360" w:lineRule="auto"/>
        <w:ind w:firstLine="480" w:firstLineChars="200"/>
        <w:rPr>
          <w:rFonts w:ascii="宋体" w:hAnsi="宋体" w:cs="宋体"/>
          <w:bCs/>
          <w:sz w:val="24"/>
        </w:rPr>
      </w:pPr>
      <w:r>
        <w:rPr>
          <w:rFonts w:hint="eastAsia" w:ascii="宋体" w:hAnsi="宋体" w:cs="宋体"/>
          <w:b/>
          <w:sz w:val="24"/>
        </w:rPr>
        <w:t>13.2.2 商务部分。</w:t>
      </w:r>
      <w:r>
        <w:rPr>
          <w:rFonts w:hint="eastAsia" w:ascii="宋体" w:hAnsi="宋体" w:cs="宋体"/>
          <w:bCs/>
          <w:sz w:val="24"/>
        </w:rPr>
        <w:t>磋商供应商的商务应答应包括（但不仅限于）下列内容:</w:t>
      </w:r>
    </w:p>
    <w:p>
      <w:pPr>
        <w:spacing w:line="360" w:lineRule="auto"/>
        <w:ind w:firstLine="480" w:firstLineChars="200"/>
        <w:rPr>
          <w:rFonts w:ascii="宋体" w:hAnsi="宋体" w:cs="宋体"/>
          <w:sz w:val="24"/>
        </w:rPr>
      </w:pPr>
      <w:r>
        <w:rPr>
          <w:rFonts w:hint="eastAsia" w:ascii="宋体" w:hAnsi="宋体" w:cs="宋体"/>
          <w:sz w:val="24"/>
        </w:rPr>
        <w:t>（1）报价函；</w:t>
      </w:r>
    </w:p>
    <w:p>
      <w:pPr>
        <w:spacing w:line="360" w:lineRule="auto"/>
        <w:ind w:firstLine="480" w:firstLineChars="200"/>
        <w:rPr>
          <w:rFonts w:ascii="宋体" w:hAnsi="宋体" w:cs="宋体"/>
          <w:bCs/>
          <w:sz w:val="24"/>
        </w:rPr>
      </w:pPr>
      <w:r>
        <w:rPr>
          <w:rFonts w:hint="eastAsia" w:ascii="宋体" w:hAnsi="宋体" w:cs="宋体"/>
          <w:bCs/>
          <w:sz w:val="24"/>
        </w:rPr>
        <w:t>（2）承诺函；</w:t>
      </w:r>
    </w:p>
    <w:p>
      <w:pPr>
        <w:spacing w:line="360" w:lineRule="auto"/>
        <w:ind w:firstLine="480" w:firstLineChars="200"/>
        <w:rPr>
          <w:rFonts w:ascii="宋体" w:hAnsi="宋体" w:cs="宋体"/>
          <w:bCs/>
          <w:sz w:val="24"/>
        </w:rPr>
      </w:pPr>
      <w:r>
        <w:rPr>
          <w:rFonts w:hint="eastAsia" w:ascii="宋体" w:hAnsi="宋体" w:cs="宋体"/>
          <w:bCs/>
          <w:sz w:val="24"/>
        </w:rPr>
        <w:t>（3）分项报价明细表；</w:t>
      </w:r>
    </w:p>
    <w:p>
      <w:pPr>
        <w:spacing w:line="360" w:lineRule="auto"/>
        <w:ind w:firstLine="480" w:firstLineChars="200"/>
        <w:rPr>
          <w:rFonts w:ascii="宋体" w:hAnsi="宋体" w:cs="宋体"/>
          <w:sz w:val="24"/>
        </w:rPr>
      </w:pPr>
      <w:r>
        <w:rPr>
          <w:rFonts w:hint="eastAsia" w:ascii="宋体" w:hAnsi="宋体" w:cs="宋体"/>
          <w:bCs/>
          <w:sz w:val="24"/>
        </w:rPr>
        <w:t>（4）商务应答表；</w:t>
      </w:r>
      <w:r>
        <w:rPr>
          <w:rFonts w:hint="eastAsia" w:ascii="宋体" w:hAnsi="宋体" w:cs="宋体"/>
          <w:sz w:val="24"/>
        </w:rPr>
        <w:t>（根据磋商文件所规定的项目相关商务、合同内容条款等内容据实填写）</w:t>
      </w:r>
    </w:p>
    <w:p>
      <w:pPr>
        <w:spacing w:line="360" w:lineRule="auto"/>
        <w:ind w:firstLine="480" w:firstLineChars="200"/>
        <w:rPr>
          <w:rFonts w:ascii="宋体" w:hAnsi="宋体" w:cs="宋体"/>
          <w:bCs/>
          <w:sz w:val="24"/>
        </w:rPr>
      </w:pPr>
      <w:r>
        <w:rPr>
          <w:rFonts w:hint="eastAsia" w:ascii="宋体" w:hAnsi="宋体" w:cs="宋体"/>
          <w:bCs/>
          <w:sz w:val="24"/>
        </w:rPr>
        <w:t>（5）磋商供应商基本情况表；</w:t>
      </w:r>
    </w:p>
    <w:p>
      <w:pPr>
        <w:spacing w:line="360" w:lineRule="auto"/>
        <w:ind w:firstLine="480" w:firstLineChars="200"/>
        <w:rPr>
          <w:rFonts w:ascii="宋体" w:hAnsi="宋体" w:cs="宋体"/>
          <w:bCs/>
          <w:sz w:val="24"/>
        </w:rPr>
      </w:pPr>
      <w:r>
        <w:rPr>
          <w:rFonts w:hint="eastAsia" w:ascii="宋体" w:hAnsi="宋体" w:cs="宋体"/>
          <w:bCs/>
          <w:sz w:val="24"/>
        </w:rPr>
        <w:t>（6）</w:t>
      </w:r>
      <w:r>
        <w:rPr>
          <w:rFonts w:hint="eastAsia" w:ascii="宋体" w:hAnsi="宋体" w:cs="宋体"/>
          <w:sz w:val="24"/>
        </w:rPr>
        <w:t>证明投标人业绩和荣誉的有关材料复印件（若有）</w:t>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（7）售后服务承诺相关材料；</w:t>
      </w:r>
    </w:p>
    <w:p>
      <w:pPr>
        <w:spacing w:line="360" w:lineRule="auto"/>
        <w:ind w:firstLine="480" w:firstLineChars="200"/>
        <w:rPr>
          <w:rFonts w:ascii="宋体" w:hAnsi="宋体" w:cs="宋体"/>
          <w:bCs/>
          <w:sz w:val="24"/>
        </w:rPr>
      </w:pPr>
      <w:r>
        <w:rPr>
          <w:rFonts w:hint="eastAsia" w:ascii="宋体" w:hAnsi="宋体" w:cs="宋体"/>
          <w:bCs/>
          <w:sz w:val="24"/>
        </w:rPr>
        <w:t>（8）拟投入本项目人员情况配备表；</w:t>
      </w:r>
    </w:p>
    <w:p>
      <w:pPr>
        <w:spacing w:line="360" w:lineRule="auto"/>
        <w:ind w:firstLine="480" w:firstLineChars="200"/>
        <w:rPr>
          <w:rFonts w:ascii="宋体" w:hAnsi="宋体" w:cs="宋体"/>
          <w:bCs/>
          <w:sz w:val="24"/>
        </w:rPr>
      </w:pPr>
      <w:r>
        <w:rPr>
          <w:rFonts w:hint="eastAsia" w:ascii="宋体" w:hAnsi="宋体" w:cs="宋体"/>
          <w:bCs/>
          <w:sz w:val="24"/>
        </w:rPr>
        <w:t>（9）招标代理服务费承诺书；</w:t>
      </w:r>
    </w:p>
    <w:p>
      <w:pPr>
        <w:spacing w:line="360" w:lineRule="auto"/>
        <w:ind w:firstLine="480" w:firstLineChars="200"/>
        <w:rPr>
          <w:rFonts w:ascii="宋体" w:hAnsi="宋体" w:cs="宋体"/>
          <w:sz w:val="24"/>
        </w:rPr>
      </w:pPr>
      <w:r>
        <w:rPr>
          <w:rFonts w:hint="eastAsia" w:ascii="宋体" w:hAnsi="宋体" w:cs="宋体"/>
          <w:sz w:val="24"/>
        </w:rPr>
        <w:t>（10）无行贿犯罪记录承诺函；</w:t>
      </w:r>
    </w:p>
    <w:p>
      <w:pPr>
        <w:spacing w:line="360" w:lineRule="auto"/>
        <w:ind w:firstLine="480" w:firstLineChars="200"/>
        <w:rPr>
          <w:rFonts w:ascii="宋体" w:hAnsi="宋体" w:cs="宋体"/>
          <w:bCs/>
          <w:sz w:val="24"/>
        </w:rPr>
      </w:pPr>
      <w:r>
        <w:rPr>
          <w:rFonts w:hint="eastAsia" w:ascii="宋体" w:hAnsi="宋体" w:cs="宋体"/>
          <w:bCs/>
          <w:sz w:val="24"/>
        </w:rPr>
        <w:t>（11）诚信情况承诺函；</w:t>
      </w:r>
    </w:p>
    <w:p>
      <w:pPr>
        <w:spacing w:line="360" w:lineRule="auto"/>
        <w:ind w:firstLine="480" w:firstLineChars="200"/>
        <w:rPr>
          <w:rFonts w:ascii="宋体" w:hAnsi="宋体" w:cs="宋体"/>
          <w:bCs/>
          <w:sz w:val="24"/>
        </w:rPr>
      </w:pPr>
      <w:r>
        <w:rPr>
          <w:rFonts w:hint="eastAsia" w:ascii="宋体" w:hAnsi="宋体" w:cs="宋体"/>
          <w:bCs/>
          <w:sz w:val="24"/>
        </w:rPr>
        <w:t>（12）磋商供应商承诺给予采购单位的各种优惠条件（优惠条件事项不能包括采购项目本身所包含的采购事项。磋商供应商不能以“赠送、赠予”等任何名义提供货物和服务以规避磋商文件的约束。否则，磋商供应商提供的响应文件将作为无效响应文件处理，即使成交也将取消成交资格）；</w:t>
      </w:r>
      <w:r>
        <w:rPr>
          <w:rFonts w:hint="eastAsia" w:ascii="宋体" w:hAnsi="宋体" w:cs="宋体"/>
          <w:sz w:val="24"/>
        </w:rPr>
        <w:t>（若有）</w:t>
      </w:r>
    </w:p>
    <w:p>
      <w:pPr>
        <w:spacing w:line="360" w:lineRule="auto"/>
        <w:ind w:firstLine="480" w:firstLineChars="200"/>
        <w:rPr>
          <w:rFonts w:ascii="宋体" w:hAnsi="宋体" w:cs="宋体"/>
          <w:bCs/>
          <w:sz w:val="24"/>
        </w:rPr>
      </w:pPr>
      <w:r>
        <w:rPr>
          <w:rFonts w:hint="eastAsia" w:ascii="宋体" w:hAnsi="宋体" w:cs="宋体"/>
          <w:bCs/>
          <w:sz w:val="24"/>
        </w:rPr>
        <w:t>（13）其他认为需要提供的文件和资料。</w:t>
      </w:r>
      <w:r>
        <w:rPr>
          <w:rFonts w:hint="eastAsia" w:ascii="宋体" w:hAnsi="宋体" w:cs="宋体"/>
          <w:sz w:val="24"/>
        </w:rPr>
        <w:t>（若有）</w:t>
      </w:r>
    </w:p>
    <w:p>
      <w:pPr>
        <w:spacing w:line="360" w:lineRule="auto"/>
        <w:ind w:firstLine="480" w:firstLineChars="200"/>
        <w:rPr>
          <w:rFonts w:ascii="宋体" w:hAnsi="宋体" w:cs="宋体"/>
          <w:bCs/>
          <w:sz w:val="24"/>
        </w:rPr>
      </w:pPr>
      <w:r>
        <w:rPr>
          <w:rFonts w:hint="eastAsia" w:ascii="宋体" w:hAnsi="宋体" w:cs="宋体"/>
          <w:bCs/>
          <w:sz w:val="24"/>
        </w:rPr>
        <w:t>13.2.3 其他部分。磋商供应商按照磋商文件要求做出的其他应答和承诺及提供的相关证明材料。</w:t>
      </w:r>
      <w:r>
        <w:rPr>
          <w:rFonts w:hint="eastAsia" w:ascii="宋体" w:hAnsi="宋体" w:cs="宋体"/>
          <w:sz w:val="24"/>
        </w:rPr>
        <w:t>（若有）</w:t>
      </w:r>
    </w:p>
    <w:p>
      <w:pPr>
        <w:pStyle w:val="7"/>
        <w:keepNext w:val="0"/>
        <w:keepLines w:val="0"/>
        <w:spacing w:before="0" w:after="0" w:line="360" w:lineRule="auto"/>
        <w:ind w:firstLine="480" w:firstLineChars="200"/>
        <w:rPr>
          <w:rFonts w:ascii="宋体" w:hAnsi="宋体" w:cs="宋体"/>
          <w:sz w:val="24"/>
          <w:szCs w:val="24"/>
        </w:rPr>
      </w:pPr>
      <w:bookmarkStart w:id="51" w:name="_Toc16818"/>
      <w:r>
        <w:rPr>
          <w:rFonts w:hint="eastAsia" w:ascii="宋体" w:hAnsi="宋体" w:cs="宋体"/>
          <w:sz w:val="24"/>
          <w:szCs w:val="24"/>
        </w:rPr>
        <w:t>14.响应文件的语言</w:t>
      </w:r>
      <w:bookmarkEnd w:id="48"/>
      <w:bookmarkEnd w:id="49"/>
      <w:bookmarkEnd w:id="50"/>
      <w:r>
        <w:rPr>
          <w:rFonts w:hint="eastAsia" w:ascii="宋体" w:hAnsi="宋体" w:cs="宋体"/>
          <w:sz w:val="24"/>
          <w:szCs w:val="24"/>
        </w:rPr>
        <w:t>（实质性要求）</w:t>
      </w:r>
      <w:bookmarkEnd w:id="51"/>
    </w:p>
    <w:p>
      <w:pPr>
        <w:spacing w:line="360" w:lineRule="auto"/>
        <w:ind w:firstLine="480" w:firstLineChars="200"/>
        <w:rPr>
          <w:rFonts w:ascii="宋体" w:hAnsi="宋体" w:cs="宋体"/>
          <w:sz w:val="24"/>
        </w:rPr>
      </w:pPr>
      <w:r>
        <w:rPr>
          <w:rFonts w:hint="eastAsia" w:ascii="宋体" w:hAnsi="宋体" w:cs="宋体"/>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rFonts w:ascii="宋体" w:hAnsi="宋体" w:cs="宋体"/>
          <w:sz w:val="24"/>
        </w:rPr>
      </w:pPr>
      <w:r>
        <w:rPr>
          <w:rFonts w:hint="eastAsia" w:ascii="宋体" w:hAnsi="宋体" w:cs="宋体"/>
          <w:sz w:val="24"/>
        </w:rPr>
        <w:t>14.2 翻译的中文资料与外文资料如果出现差异和矛盾，以中文为准。但不能故意错误翻译，否则，供应商的响应文件将作为无效处理。</w:t>
      </w:r>
      <w:bookmarkStart w:id="52" w:name="_Toc217446044"/>
      <w:bookmarkStart w:id="53" w:name="_Toc183582216"/>
      <w:bookmarkStart w:id="54" w:name="_Toc183682353"/>
    </w:p>
    <w:p>
      <w:pPr>
        <w:pStyle w:val="7"/>
        <w:keepNext w:val="0"/>
        <w:keepLines w:val="0"/>
        <w:spacing w:before="0" w:after="0" w:line="360" w:lineRule="auto"/>
        <w:ind w:firstLine="480" w:firstLineChars="200"/>
        <w:rPr>
          <w:rFonts w:ascii="宋体" w:hAnsi="宋体" w:cs="宋体"/>
          <w:sz w:val="24"/>
          <w:szCs w:val="24"/>
        </w:rPr>
      </w:pPr>
      <w:bookmarkStart w:id="55" w:name="_Toc3658"/>
      <w:r>
        <w:rPr>
          <w:rFonts w:hint="eastAsia" w:ascii="宋体" w:hAnsi="宋体" w:cs="宋体"/>
          <w:sz w:val="24"/>
          <w:szCs w:val="24"/>
        </w:rPr>
        <w:t>15．计量单位</w:t>
      </w:r>
      <w:bookmarkEnd w:id="52"/>
      <w:bookmarkEnd w:id="53"/>
      <w:bookmarkEnd w:id="54"/>
      <w:r>
        <w:rPr>
          <w:rFonts w:hint="eastAsia" w:ascii="宋体" w:hAnsi="宋体" w:cs="宋体"/>
          <w:sz w:val="24"/>
          <w:szCs w:val="24"/>
        </w:rPr>
        <w:t>（实质性要求）</w:t>
      </w:r>
      <w:bookmarkEnd w:id="55"/>
    </w:p>
    <w:p>
      <w:pPr>
        <w:spacing w:line="360" w:lineRule="auto"/>
        <w:ind w:firstLine="480" w:firstLineChars="200"/>
        <w:rPr>
          <w:rFonts w:ascii="宋体" w:hAnsi="宋体" w:cs="宋体"/>
          <w:sz w:val="24"/>
        </w:rPr>
      </w:pPr>
      <w:r>
        <w:rPr>
          <w:rFonts w:hint="eastAsia" w:ascii="宋体" w:hAnsi="宋体" w:cs="宋体"/>
          <w:sz w:val="24"/>
        </w:rPr>
        <w:t>除磋商文件中另有规定外，本次采购项目所有合同项下的报价均采用国家法定的计量单位。</w:t>
      </w:r>
      <w:bookmarkStart w:id="56" w:name="_Toc217446045"/>
    </w:p>
    <w:p>
      <w:pPr>
        <w:spacing w:line="360" w:lineRule="auto"/>
        <w:ind w:firstLine="480" w:firstLineChars="200"/>
        <w:rPr>
          <w:rFonts w:ascii="宋体" w:hAnsi="宋体" w:cs="宋体"/>
          <w:b/>
          <w:bCs/>
          <w:sz w:val="24"/>
        </w:rPr>
      </w:pPr>
      <w:r>
        <w:rPr>
          <w:rFonts w:hint="eastAsia" w:ascii="宋体" w:hAnsi="宋体" w:cs="宋体"/>
          <w:b/>
          <w:bCs/>
          <w:sz w:val="24"/>
        </w:rPr>
        <w:t xml:space="preserve">16. </w:t>
      </w:r>
      <w:r>
        <w:rPr>
          <w:rFonts w:hint="eastAsia" w:ascii="宋体" w:hAnsi="宋体" w:cs="宋体"/>
          <w:b/>
          <w:sz w:val="24"/>
        </w:rPr>
        <w:t>报价</w:t>
      </w:r>
      <w:r>
        <w:rPr>
          <w:rFonts w:hint="eastAsia" w:ascii="宋体" w:hAnsi="宋体" w:cs="宋体"/>
          <w:b/>
          <w:bCs/>
          <w:sz w:val="24"/>
        </w:rPr>
        <w:t>货币（实质性要求）</w:t>
      </w:r>
    </w:p>
    <w:p>
      <w:pPr>
        <w:spacing w:line="360" w:lineRule="auto"/>
        <w:ind w:firstLine="480" w:firstLineChars="200"/>
        <w:rPr>
          <w:rFonts w:ascii="宋体" w:hAnsi="宋体" w:cs="宋体"/>
          <w:bCs/>
          <w:sz w:val="24"/>
        </w:rPr>
      </w:pPr>
      <w:r>
        <w:rPr>
          <w:rFonts w:hint="eastAsia" w:ascii="宋体" w:hAnsi="宋体" w:cs="宋体"/>
          <w:bCs/>
          <w:sz w:val="24"/>
        </w:rPr>
        <w:t>本次磋商项目的</w:t>
      </w:r>
      <w:r>
        <w:rPr>
          <w:rFonts w:hint="eastAsia" w:ascii="宋体" w:hAnsi="宋体" w:cs="宋体"/>
          <w:sz w:val="24"/>
        </w:rPr>
        <w:t>报价货币为</w:t>
      </w:r>
      <w:r>
        <w:rPr>
          <w:rFonts w:hint="eastAsia" w:ascii="宋体" w:hAnsi="宋体" w:cs="宋体"/>
          <w:bCs/>
          <w:sz w:val="24"/>
        </w:rPr>
        <w:t>人民币，报价以磋商文件规定为准。</w:t>
      </w:r>
    </w:p>
    <w:bookmarkEnd w:id="56"/>
    <w:p>
      <w:pPr>
        <w:spacing w:line="360" w:lineRule="auto"/>
        <w:ind w:firstLine="480" w:firstLineChars="200"/>
        <w:rPr>
          <w:rFonts w:ascii="宋体" w:hAnsi="宋体" w:cs="宋体"/>
          <w:b/>
          <w:bCs/>
          <w:sz w:val="24"/>
        </w:rPr>
      </w:pPr>
      <w:r>
        <w:rPr>
          <w:rFonts w:hint="eastAsia" w:ascii="宋体" w:hAnsi="宋体" w:cs="宋体"/>
          <w:b/>
          <w:bCs/>
          <w:sz w:val="24"/>
        </w:rPr>
        <w:t>17.响应文件格式</w:t>
      </w:r>
    </w:p>
    <w:p>
      <w:pPr>
        <w:spacing w:line="360" w:lineRule="auto"/>
        <w:ind w:firstLine="480" w:firstLineChars="200"/>
        <w:rPr>
          <w:rFonts w:ascii="宋体" w:hAnsi="宋体" w:cs="宋体"/>
          <w:bCs/>
          <w:sz w:val="24"/>
        </w:rPr>
      </w:pPr>
      <w:r>
        <w:rPr>
          <w:rFonts w:hint="eastAsia" w:ascii="宋体" w:hAnsi="宋体" w:cs="宋体"/>
          <w:bCs/>
          <w:sz w:val="24"/>
        </w:rPr>
        <w:t>17.1 供应商应执行磋商文件第八章的规定要求。</w:t>
      </w:r>
    </w:p>
    <w:p>
      <w:pPr>
        <w:spacing w:line="360" w:lineRule="auto"/>
        <w:ind w:firstLine="480" w:firstLineChars="200"/>
        <w:rPr>
          <w:rFonts w:ascii="宋体" w:hAnsi="宋体" w:cs="宋体"/>
          <w:sz w:val="24"/>
        </w:rPr>
      </w:pPr>
      <w:r>
        <w:rPr>
          <w:rFonts w:hint="eastAsia" w:ascii="宋体" w:hAnsi="宋体" w:cs="宋体"/>
          <w:sz w:val="24"/>
        </w:rPr>
        <w:t>17.2 对于没有格式要求的磋商文件由供应商自行编写。</w:t>
      </w:r>
      <w:bookmarkStart w:id="57" w:name="_Toc183582224"/>
      <w:bookmarkStart w:id="58" w:name="_Toc217446051"/>
      <w:bookmarkStart w:id="59" w:name="_Toc183682361"/>
    </w:p>
    <w:p>
      <w:pPr>
        <w:spacing w:line="360" w:lineRule="auto"/>
        <w:ind w:firstLine="480" w:firstLineChars="200"/>
        <w:rPr>
          <w:rFonts w:ascii="宋体" w:hAnsi="宋体" w:cs="宋体"/>
          <w:b/>
          <w:sz w:val="24"/>
        </w:rPr>
      </w:pPr>
      <w:r>
        <w:rPr>
          <w:rFonts w:hint="eastAsia" w:ascii="宋体" w:hAnsi="宋体" w:cs="宋体"/>
          <w:b/>
          <w:sz w:val="24"/>
        </w:rPr>
        <w:t>18.响应文件的印制和签署</w:t>
      </w:r>
      <w:r>
        <w:rPr>
          <w:rFonts w:hint="eastAsia" w:ascii="宋体" w:hAnsi="宋体" w:cs="宋体"/>
          <w:b/>
          <w:bCs/>
          <w:sz w:val="24"/>
        </w:rPr>
        <w:t>（实质性要求）</w:t>
      </w:r>
    </w:p>
    <w:p>
      <w:pPr>
        <w:spacing w:line="360" w:lineRule="auto"/>
        <w:ind w:firstLine="480" w:firstLineChars="200"/>
        <w:rPr>
          <w:rFonts w:ascii="宋体" w:hAnsi="宋体" w:cs="宋体"/>
          <w:bCs/>
          <w:sz w:val="24"/>
        </w:rPr>
      </w:pPr>
      <w:r>
        <w:rPr>
          <w:rFonts w:hint="eastAsia" w:ascii="宋体" w:hAnsi="宋体" w:cs="宋体"/>
          <w:sz w:val="24"/>
        </w:rPr>
        <w:t xml:space="preserve">18.1 </w:t>
      </w:r>
      <w:r>
        <w:rPr>
          <w:rFonts w:hint="eastAsia" w:ascii="宋体" w:hAnsi="宋体" w:cs="宋体"/>
          <w:b/>
          <w:bCs/>
          <w:sz w:val="24"/>
        </w:rPr>
        <w:t>资格性响应文件</w:t>
      </w:r>
      <w:r>
        <w:rPr>
          <w:rFonts w:hint="eastAsia" w:ascii="宋体" w:hAnsi="宋体" w:cs="宋体"/>
          <w:sz w:val="24"/>
        </w:rPr>
        <w:t>正本1份副本2份</w:t>
      </w:r>
      <w:r>
        <w:rPr>
          <w:rFonts w:hint="eastAsia" w:ascii="宋体" w:hAnsi="宋体" w:cs="宋体"/>
          <w:bCs/>
          <w:sz w:val="24"/>
        </w:rPr>
        <w:t>，并在其封面上清楚地标明资格性响应文件、采购项目名称、采购项目编号、包件号及名称（若有）、供应商名称以及“正本”或“副本”字样。若正本和副本有不一致的内容，以正本书面响应文件为准。</w:t>
      </w:r>
    </w:p>
    <w:p>
      <w:pPr>
        <w:spacing w:line="360" w:lineRule="auto"/>
        <w:ind w:firstLine="480" w:firstLineChars="200"/>
        <w:rPr>
          <w:rFonts w:ascii="宋体" w:hAnsi="宋体" w:cs="宋体"/>
          <w:bCs/>
          <w:sz w:val="24"/>
        </w:rPr>
      </w:pPr>
      <w:r>
        <w:rPr>
          <w:rFonts w:hint="eastAsia" w:ascii="宋体" w:hAnsi="宋体" w:cs="宋体"/>
          <w:bCs/>
          <w:sz w:val="24"/>
        </w:rPr>
        <w:t xml:space="preserve">18.2 </w:t>
      </w:r>
      <w:r>
        <w:rPr>
          <w:rFonts w:hint="eastAsia" w:ascii="宋体" w:hAnsi="宋体" w:cs="宋体"/>
          <w:b/>
          <w:sz w:val="24"/>
        </w:rPr>
        <w:t>其他响应文件</w:t>
      </w:r>
      <w:r>
        <w:rPr>
          <w:rFonts w:hint="eastAsia" w:ascii="宋体" w:hAnsi="宋体" w:cs="宋体"/>
          <w:bCs/>
          <w:sz w:val="24"/>
        </w:rPr>
        <w:t>正本1份副本2份，并在其封面上清楚地标明其他响应文件、采购项目名称、采购项目编号、包件号及名称（若有）、供应商名称以及“正本”或“副本”字样。若正本和副本有不一致的内容，以正本书面响应文件为准。</w:t>
      </w:r>
    </w:p>
    <w:p>
      <w:pPr>
        <w:pStyle w:val="2"/>
        <w:spacing w:line="360" w:lineRule="auto"/>
        <w:ind w:firstLine="480" w:firstLineChars="200"/>
        <w:rPr>
          <w:rFonts w:ascii="宋体" w:hAnsi="宋体" w:cs="宋体"/>
          <w:bCs/>
          <w:sz w:val="24"/>
        </w:rPr>
      </w:pPr>
      <w:r>
        <w:rPr>
          <w:rFonts w:hint="eastAsia" w:ascii="宋体" w:hAnsi="宋体" w:cs="宋体"/>
          <w:bCs/>
          <w:sz w:val="24"/>
        </w:rPr>
        <w:t>18.3</w:t>
      </w:r>
      <w:bookmarkEnd w:id="57"/>
      <w:bookmarkEnd w:id="58"/>
      <w:bookmarkEnd w:id="59"/>
      <w:r>
        <w:rPr>
          <w:rFonts w:hint="eastAsia" w:ascii="宋体" w:hAnsi="宋体" w:cs="宋体"/>
          <w:bCs/>
          <w:sz w:val="24"/>
        </w:rPr>
        <w:t xml:space="preserve"> 响应文件正本和副本均需在规定签章处签字和盖章。响应文件副本可采用正本的复印件。</w:t>
      </w:r>
    </w:p>
    <w:p>
      <w:pPr>
        <w:spacing w:line="360" w:lineRule="auto"/>
        <w:ind w:firstLine="480" w:firstLineChars="200"/>
        <w:rPr>
          <w:rFonts w:ascii="宋体" w:hAnsi="宋体" w:cs="宋体"/>
          <w:bCs/>
          <w:sz w:val="24"/>
        </w:rPr>
      </w:pPr>
      <w:r>
        <w:rPr>
          <w:rFonts w:hint="eastAsia" w:ascii="宋体" w:hAnsi="宋体" w:cs="宋体"/>
          <w:bCs/>
          <w:sz w:val="24"/>
        </w:rPr>
        <w:t>18.4响应文件的打印和书写应清楚工整，任何行间插字、涂改或增删，必须由供应商的法定代表人或其授权代表签字并盖供应商公章。</w:t>
      </w:r>
    </w:p>
    <w:p>
      <w:pPr>
        <w:spacing w:line="360" w:lineRule="auto"/>
        <w:ind w:firstLine="480" w:firstLineChars="200"/>
        <w:rPr>
          <w:rFonts w:ascii="宋体" w:hAnsi="宋体" w:cs="宋体"/>
          <w:bCs/>
          <w:sz w:val="24"/>
        </w:rPr>
      </w:pPr>
      <w:r>
        <w:rPr>
          <w:rFonts w:hint="eastAsia" w:ascii="宋体" w:hAnsi="宋体" w:cs="宋体"/>
          <w:bCs/>
          <w:sz w:val="24"/>
        </w:rPr>
        <w:t>18.5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360" w:lineRule="auto"/>
        <w:ind w:firstLine="480" w:firstLineChars="200"/>
        <w:rPr>
          <w:rFonts w:ascii="宋体" w:hAnsi="宋体" w:cs="宋体"/>
          <w:bCs/>
          <w:sz w:val="24"/>
        </w:rPr>
      </w:pPr>
      <w:r>
        <w:rPr>
          <w:rFonts w:hint="eastAsia" w:ascii="宋体" w:hAnsi="宋体" w:cs="宋体"/>
          <w:bCs/>
          <w:sz w:val="24"/>
        </w:rPr>
        <w:t>18.6响应文件正本和副本需要逐页编目编码。</w:t>
      </w:r>
    </w:p>
    <w:p>
      <w:pPr>
        <w:tabs>
          <w:tab w:val="left" w:pos="1080"/>
        </w:tabs>
        <w:spacing w:line="360" w:lineRule="auto"/>
        <w:ind w:firstLine="480" w:firstLineChars="200"/>
        <w:rPr>
          <w:rFonts w:ascii="宋体" w:hAnsi="宋体" w:cs="宋体"/>
          <w:sz w:val="24"/>
        </w:rPr>
      </w:pPr>
      <w:r>
        <w:rPr>
          <w:rFonts w:hint="eastAsia" w:ascii="宋体" w:hAnsi="宋体" w:cs="宋体"/>
          <w:sz w:val="24"/>
        </w:rPr>
        <w:t>18.7响应文件正本和副本应当采用胶装方式装订成册，不得散装或者合页装订。</w:t>
      </w:r>
    </w:p>
    <w:p>
      <w:pPr>
        <w:tabs>
          <w:tab w:val="left" w:pos="1080"/>
        </w:tabs>
        <w:spacing w:line="360" w:lineRule="auto"/>
        <w:ind w:firstLine="480" w:firstLineChars="200"/>
        <w:rPr>
          <w:rFonts w:ascii="宋体" w:hAnsi="宋体" w:cs="宋体"/>
          <w:sz w:val="24"/>
        </w:rPr>
      </w:pPr>
      <w:r>
        <w:rPr>
          <w:rFonts w:hint="eastAsia" w:ascii="宋体" w:hAnsi="宋体" w:cs="宋体"/>
          <w:sz w:val="24"/>
        </w:rPr>
        <w:t>18.8响应文件应根据磋商文件的要求制作，签署、盖章。</w:t>
      </w:r>
    </w:p>
    <w:p>
      <w:pPr>
        <w:tabs>
          <w:tab w:val="left" w:pos="1080"/>
        </w:tabs>
        <w:spacing w:line="360" w:lineRule="auto"/>
        <w:ind w:firstLine="480" w:firstLineChars="200"/>
        <w:rPr>
          <w:rFonts w:ascii="宋体" w:hAnsi="宋体" w:cs="宋体"/>
          <w:sz w:val="24"/>
        </w:rPr>
      </w:pPr>
      <w:r>
        <w:rPr>
          <w:rFonts w:hint="eastAsia" w:ascii="宋体" w:hAnsi="宋体" w:cs="宋体"/>
          <w:sz w:val="24"/>
        </w:rPr>
        <w:t>18.9响应文件统一用A4幅面纸印制，除另有规定外。</w:t>
      </w:r>
      <w:bookmarkStart w:id="60" w:name="_Toc183682363"/>
      <w:bookmarkStart w:id="61" w:name="_Toc89075877"/>
      <w:bookmarkStart w:id="62" w:name="_Toc217446053"/>
      <w:bookmarkStart w:id="63" w:name="_Toc183582226"/>
      <w:bookmarkStart w:id="64" w:name="_Toc77400781"/>
    </w:p>
    <w:p>
      <w:pPr>
        <w:tabs>
          <w:tab w:val="left" w:pos="1080"/>
        </w:tabs>
        <w:spacing w:line="360" w:lineRule="auto"/>
        <w:ind w:firstLine="480" w:firstLineChars="200"/>
        <w:rPr>
          <w:rFonts w:ascii="宋体" w:hAnsi="宋体" w:cs="宋体"/>
          <w:b/>
          <w:sz w:val="24"/>
        </w:rPr>
      </w:pPr>
      <w:r>
        <w:rPr>
          <w:rFonts w:hint="eastAsia" w:ascii="宋体" w:hAnsi="宋体" w:cs="宋体"/>
          <w:b/>
          <w:sz w:val="24"/>
        </w:rPr>
        <w:t>19.响应文件的密封和标注</w:t>
      </w:r>
      <w:r>
        <w:rPr>
          <w:rFonts w:hint="eastAsia" w:ascii="宋体" w:hAnsi="宋体" w:cs="宋体"/>
          <w:b/>
          <w:bCs/>
          <w:sz w:val="24"/>
        </w:rPr>
        <w:t>（实质性要求）</w:t>
      </w:r>
    </w:p>
    <w:p>
      <w:pPr>
        <w:tabs>
          <w:tab w:val="left" w:pos="1080"/>
        </w:tabs>
        <w:spacing w:line="360" w:lineRule="auto"/>
        <w:ind w:firstLine="480" w:firstLineChars="200"/>
        <w:rPr>
          <w:rFonts w:ascii="宋体" w:hAnsi="宋体" w:cs="宋体"/>
          <w:sz w:val="24"/>
        </w:rPr>
      </w:pPr>
      <w:r>
        <w:rPr>
          <w:rFonts w:hint="eastAsia" w:ascii="宋体" w:hAnsi="宋体" w:cs="宋体"/>
          <w:sz w:val="24"/>
        </w:rPr>
        <w:t>19.1响应文件可以单独密封包装，也可以所有响应文件密封包装在一个密封袋内，电子文档单独密封包装。</w:t>
      </w:r>
    </w:p>
    <w:p>
      <w:pPr>
        <w:tabs>
          <w:tab w:val="left" w:pos="1080"/>
        </w:tabs>
        <w:spacing w:line="360" w:lineRule="auto"/>
        <w:ind w:firstLine="480" w:firstLineChars="200"/>
        <w:rPr>
          <w:rFonts w:ascii="宋体" w:hAnsi="宋体" w:cs="宋体"/>
          <w:sz w:val="24"/>
        </w:rPr>
      </w:pPr>
      <w:r>
        <w:rPr>
          <w:rFonts w:hint="eastAsia" w:ascii="宋体" w:hAnsi="宋体" w:cs="宋体"/>
          <w:sz w:val="24"/>
        </w:rPr>
        <w:t>19.2 响应文件及电子文档密封袋的最外层应清楚地标明资格性响应文件/其他响应文件/电子文档、采购项目名称、项目编号、包件号及名称（若有）、供应商名称，并加盖供应商鲜章。</w:t>
      </w:r>
    </w:p>
    <w:p>
      <w:pPr>
        <w:tabs>
          <w:tab w:val="left" w:pos="1080"/>
        </w:tabs>
        <w:spacing w:line="360" w:lineRule="auto"/>
        <w:ind w:firstLine="480" w:firstLineChars="200"/>
        <w:rPr>
          <w:rFonts w:ascii="宋体" w:hAnsi="宋体" w:cs="宋体"/>
          <w:sz w:val="24"/>
        </w:rPr>
      </w:pPr>
      <w:r>
        <w:rPr>
          <w:rFonts w:hint="eastAsia" w:ascii="宋体" w:hAnsi="宋体" w:cs="宋体"/>
          <w:sz w:val="24"/>
        </w:rPr>
        <w:t>19.3 所有外层密封袋的封口处应粘贴牢固。</w:t>
      </w:r>
    </w:p>
    <w:p>
      <w:pPr>
        <w:tabs>
          <w:tab w:val="left" w:pos="1080"/>
        </w:tabs>
        <w:spacing w:line="360" w:lineRule="auto"/>
        <w:ind w:firstLine="480" w:firstLineChars="200"/>
        <w:rPr>
          <w:rFonts w:ascii="宋体" w:hAnsi="宋体" w:cs="宋体"/>
          <w:sz w:val="24"/>
        </w:rPr>
      </w:pPr>
      <w:r>
        <w:rPr>
          <w:rFonts w:hint="eastAsia" w:ascii="宋体" w:hAnsi="宋体" w:cs="宋体"/>
          <w:sz w:val="24"/>
        </w:rPr>
        <w:t>19.4 未按以上要求进行密封和标注的响应文件，采购人、采购代理机构将拒收或者在时间允许的范围内，要求修改完善后接收。</w:t>
      </w:r>
    </w:p>
    <w:p>
      <w:pPr>
        <w:tabs>
          <w:tab w:val="left" w:pos="1080"/>
        </w:tabs>
        <w:spacing w:line="360" w:lineRule="auto"/>
        <w:ind w:firstLine="480" w:firstLineChars="200"/>
        <w:rPr>
          <w:rFonts w:ascii="宋体" w:hAnsi="宋体" w:cs="宋体"/>
          <w:b/>
          <w:sz w:val="24"/>
        </w:rPr>
      </w:pPr>
      <w:r>
        <w:rPr>
          <w:rFonts w:hint="eastAsia" w:ascii="宋体" w:hAnsi="宋体" w:cs="宋体"/>
          <w:b/>
          <w:sz w:val="24"/>
        </w:rPr>
        <w:t>20.响应文件的递交</w:t>
      </w:r>
    </w:p>
    <w:p>
      <w:pPr>
        <w:tabs>
          <w:tab w:val="left" w:pos="1080"/>
        </w:tabs>
        <w:spacing w:line="360" w:lineRule="auto"/>
        <w:ind w:firstLine="480" w:firstLineChars="200"/>
        <w:rPr>
          <w:rFonts w:ascii="宋体" w:hAnsi="宋体" w:cs="宋体"/>
          <w:sz w:val="24"/>
        </w:rPr>
      </w:pPr>
      <w:r>
        <w:rPr>
          <w:rFonts w:hint="eastAsia" w:ascii="宋体" w:hAnsi="宋体" w:cs="宋体"/>
          <w:sz w:val="24"/>
        </w:rPr>
        <w:t>20.1 资格性响应文件和其他响应文件应于递交响应文件截止时间前送达指定地点，采购代理机构拒绝接收截止时间后送达的响应文件。</w:t>
      </w:r>
    </w:p>
    <w:p>
      <w:pPr>
        <w:tabs>
          <w:tab w:val="left" w:pos="1080"/>
        </w:tabs>
        <w:spacing w:line="360" w:lineRule="auto"/>
        <w:ind w:firstLine="480" w:firstLineChars="200"/>
        <w:rPr>
          <w:rFonts w:ascii="宋体" w:hAnsi="宋体" w:cs="宋体"/>
          <w:sz w:val="24"/>
        </w:rPr>
      </w:pPr>
      <w:r>
        <w:rPr>
          <w:rFonts w:hint="eastAsia" w:ascii="宋体" w:hAnsi="宋体" w:cs="宋体"/>
          <w:sz w:val="24"/>
        </w:rPr>
        <w:t>20.2 采购代理机构将向通过资格审查的供应商发出磋商邀请；告知未通过资格审查的供应商未通过的原因。</w:t>
      </w:r>
    </w:p>
    <w:p>
      <w:pPr>
        <w:tabs>
          <w:tab w:val="left" w:pos="1080"/>
        </w:tabs>
        <w:spacing w:line="360" w:lineRule="auto"/>
        <w:ind w:firstLine="480" w:firstLineChars="200"/>
        <w:rPr>
          <w:rFonts w:ascii="宋体" w:hAnsi="宋体" w:cs="宋体"/>
          <w:sz w:val="24"/>
        </w:rPr>
      </w:pPr>
      <w:r>
        <w:rPr>
          <w:rFonts w:hint="eastAsia" w:ascii="宋体" w:hAnsi="宋体" w:cs="宋体"/>
          <w:sz w:val="24"/>
        </w:rPr>
        <w:t>20.3 报价表在磋商后，磋商小组要求供应商进行最后报价时递交。</w:t>
      </w:r>
    </w:p>
    <w:p>
      <w:pPr>
        <w:tabs>
          <w:tab w:val="left" w:pos="1080"/>
        </w:tabs>
        <w:spacing w:line="360" w:lineRule="auto"/>
        <w:ind w:firstLine="480" w:firstLineChars="200"/>
        <w:rPr>
          <w:rFonts w:ascii="宋体" w:hAnsi="宋体" w:cs="宋体"/>
          <w:sz w:val="24"/>
        </w:rPr>
      </w:pPr>
      <w:r>
        <w:rPr>
          <w:rFonts w:hint="eastAsia" w:ascii="宋体" w:hAnsi="宋体" w:cs="宋体"/>
          <w:sz w:val="24"/>
        </w:rPr>
        <w:t>20.4 本次采购不接收邮寄的响应文件。</w:t>
      </w:r>
    </w:p>
    <w:bookmarkEnd w:id="60"/>
    <w:bookmarkEnd w:id="61"/>
    <w:bookmarkEnd w:id="62"/>
    <w:bookmarkEnd w:id="63"/>
    <w:bookmarkEnd w:id="64"/>
    <w:p>
      <w:pPr>
        <w:tabs>
          <w:tab w:val="left" w:pos="1080"/>
        </w:tabs>
        <w:spacing w:line="360" w:lineRule="auto"/>
        <w:ind w:firstLine="480" w:firstLineChars="200"/>
        <w:rPr>
          <w:rFonts w:ascii="宋体" w:hAnsi="宋体" w:cs="宋体"/>
          <w:b/>
          <w:sz w:val="24"/>
        </w:rPr>
      </w:pPr>
      <w:bookmarkStart w:id="65" w:name="_Toc183582228"/>
      <w:bookmarkStart w:id="66" w:name="_Toc217446055"/>
      <w:bookmarkStart w:id="67" w:name="_Toc183682365"/>
      <w:r>
        <w:rPr>
          <w:rFonts w:hint="eastAsia" w:ascii="宋体" w:hAnsi="宋体" w:cs="宋体"/>
          <w:b/>
          <w:sz w:val="24"/>
        </w:rPr>
        <w:t>21.响应文件的修改和撤回（补充、修改响应文件的密封和标注按照本章“19.响应文件的密封和标注”规定处理）</w:t>
      </w:r>
    </w:p>
    <w:p>
      <w:pPr>
        <w:pStyle w:val="6"/>
        <w:spacing w:line="360" w:lineRule="auto"/>
        <w:ind w:firstLine="480"/>
        <w:rPr>
          <w:rFonts w:ascii="宋体" w:hAnsi="宋体" w:cs="宋体"/>
          <w:sz w:val="24"/>
        </w:rPr>
      </w:pPr>
      <w:r>
        <w:rPr>
          <w:rFonts w:hint="eastAsia" w:ascii="宋体" w:hAnsi="宋体" w:cs="宋体"/>
          <w:sz w:val="24"/>
        </w:rPr>
        <w:t>21.1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21.2供应商对响应文件修改的书面材料或撤回的通知应该按规定进行编写、密封、标注和递送，并注明“修改响应文件”字样。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21.3供应商不得在递交截止时间起至响应文件有效期期满前撤销其响应文件。否则其磋商保证金将按磋商文件要求的相关规定被没收。</w:t>
      </w:r>
    </w:p>
    <w:p>
      <w:pPr>
        <w:spacing w:line="360" w:lineRule="auto"/>
        <w:ind w:firstLine="480" w:firstLineChars="200"/>
        <w:rPr>
          <w:rFonts w:ascii="宋体" w:hAnsi="宋体" w:cs="宋体"/>
          <w:sz w:val="24"/>
        </w:rPr>
      </w:pPr>
      <w:r>
        <w:rPr>
          <w:rFonts w:hint="eastAsia" w:ascii="宋体" w:hAnsi="宋体" w:cs="宋体"/>
          <w:sz w:val="24"/>
        </w:rPr>
        <w:t>21.4 响应文件中报价如果出现下列不一致的，可按以下原则进行修改：</w:t>
      </w:r>
    </w:p>
    <w:p>
      <w:pPr>
        <w:spacing w:line="360" w:lineRule="auto"/>
        <w:ind w:firstLine="480" w:firstLineChars="200"/>
        <w:rPr>
          <w:rFonts w:ascii="宋体" w:hAnsi="宋体" w:cs="宋体"/>
          <w:sz w:val="24"/>
        </w:rPr>
      </w:pPr>
      <w:r>
        <w:rPr>
          <w:rFonts w:hint="eastAsia" w:ascii="宋体" w:hAnsi="宋体" w:cs="宋体"/>
          <w:sz w:val="24"/>
        </w:rPr>
        <w:t>（一）</w:t>
      </w:r>
      <w:r>
        <w:rPr>
          <w:rFonts w:hint="eastAsia" w:ascii="宋体" w:hAnsi="宋体" w:cs="宋体"/>
          <w:kern w:val="0"/>
          <w:sz w:val="24"/>
        </w:rPr>
        <w:t>大写金额和小写金额不一致的，以大写金额为准</w:t>
      </w:r>
      <w:r>
        <w:rPr>
          <w:rFonts w:hint="eastAsia" w:ascii="宋体" w:hAnsi="宋体" w:cs="宋体"/>
          <w:sz w:val="24"/>
        </w:rPr>
        <w:t>，但大写金额文字存在错误的，应当先对大写金额的文字错误进行澄清、说明或者更正，再行修正。</w:t>
      </w:r>
    </w:p>
    <w:p>
      <w:pPr>
        <w:spacing w:line="360" w:lineRule="auto"/>
        <w:ind w:firstLine="480" w:firstLineChars="200"/>
        <w:rPr>
          <w:rFonts w:ascii="宋体" w:hAnsi="宋体" w:cs="宋体"/>
          <w:sz w:val="24"/>
        </w:rPr>
      </w:pPr>
      <w:r>
        <w:rPr>
          <w:rFonts w:hint="eastAsia" w:ascii="宋体" w:hAnsi="宋体" w:cs="宋体"/>
          <w:sz w:val="24"/>
        </w:rPr>
        <w:t>（二）</w:t>
      </w:r>
      <w:r>
        <w:rPr>
          <w:rFonts w:hint="eastAsia" w:ascii="宋体" w:hAnsi="宋体" w:cs="宋体"/>
          <w:kern w:val="0"/>
          <w:sz w:val="24"/>
        </w:rPr>
        <w:t>总价金额与按单价汇总金额不一致的，以单价金额计算结果为准，</w:t>
      </w:r>
      <w:r>
        <w:rPr>
          <w:rFonts w:hint="eastAsia" w:ascii="宋体" w:hAnsi="宋体" w:cs="宋体"/>
          <w:sz w:val="24"/>
        </w:rPr>
        <w:t>但</w:t>
      </w:r>
      <w:r>
        <w:rPr>
          <w:rFonts w:hint="eastAsia" w:ascii="宋体" w:hAnsi="宋体" w:cs="宋体"/>
          <w:kern w:val="0"/>
          <w:sz w:val="24"/>
        </w:rPr>
        <w:t>单价或者单价汇总金额存在数字或者</w:t>
      </w:r>
      <w:r>
        <w:rPr>
          <w:rFonts w:hint="eastAsia" w:ascii="宋体" w:hAnsi="宋体" w:cs="宋体"/>
          <w:sz w:val="24"/>
        </w:rPr>
        <w:t>文字错误的，应当先对</w:t>
      </w:r>
      <w:r>
        <w:rPr>
          <w:rFonts w:hint="eastAsia" w:ascii="宋体" w:hAnsi="宋体" w:cs="宋体"/>
          <w:kern w:val="0"/>
          <w:sz w:val="24"/>
        </w:rPr>
        <w:t>数字或者</w:t>
      </w:r>
      <w:r>
        <w:rPr>
          <w:rFonts w:hint="eastAsia" w:ascii="宋体" w:hAnsi="宋体" w:cs="宋体"/>
          <w:sz w:val="24"/>
        </w:rPr>
        <w:t>文字错误进行澄清、说明或者更正，再行修正。</w:t>
      </w:r>
    </w:p>
    <w:p>
      <w:pPr>
        <w:spacing w:line="360" w:lineRule="auto"/>
        <w:ind w:firstLine="480" w:firstLineChars="200"/>
        <w:rPr>
          <w:rFonts w:ascii="宋体" w:hAnsi="宋体" w:cs="宋体"/>
          <w:sz w:val="24"/>
        </w:rPr>
      </w:pPr>
      <w:r>
        <w:rPr>
          <w:rFonts w:hint="eastAsia" w:ascii="宋体" w:hAnsi="宋体" w:cs="宋体"/>
          <w:sz w:val="24"/>
        </w:rPr>
        <w:t>（三）单价金额小数点</w:t>
      </w:r>
      <w:r>
        <w:rPr>
          <w:rFonts w:hint="eastAsia" w:ascii="宋体" w:hAnsi="宋体" w:cs="宋体"/>
          <w:kern w:val="0"/>
          <w:sz w:val="24"/>
        </w:rPr>
        <w:t>或者百分比有明显错位的</w:t>
      </w:r>
      <w:r>
        <w:rPr>
          <w:rFonts w:hint="eastAsia" w:ascii="宋体" w:hAnsi="宋体" w:cs="宋体"/>
          <w:sz w:val="24"/>
        </w:rPr>
        <w:t>，以总价为准，修正单价。</w:t>
      </w:r>
    </w:p>
    <w:p>
      <w:pPr>
        <w:spacing w:line="360" w:lineRule="auto"/>
        <w:ind w:firstLine="480" w:firstLineChars="200"/>
        <w:rPr>
          <w:rFonts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rFonts w:ascii="宋体" w:hAnsi="宋体"/>
          <w:sz w:val="24"/>
        </w:rPr>
      </w:pPr>
      <w:r>
        <w:rPr>
          <w:rFonts w:hint="eastAsia" w:ascii="宋体" w:hAnsi="宋体" w:cs="宋体"/>
          <w:sz w:val="24"/>
        </w:rPr>
        <w:t>21.5供应商对其提交的响应文件的真实性、合法性承担法律责任。</w:t>
      </w:r>
      <w:bookmarkEnd w:id="65"/>
      <w:bookmarkEnd w:id="66"/>
      <w:bookmarkEnd w:id="67"/>
    </w:p>
    <w:p>
      <w:pPr>
        <w:spacing w:line="360" w:lineRule="auto"/>
        <w:jc w:val="center"/>
        <w:rPr>
          <w:rFonts w:ascii="黑体" w:hAnsi="宋体" w:eastAsia="黑体"/>
          <w:sz w:val="28"/>
          <w:szCs w:val="22"/>
        </w:rPr>
      </w:pPr>
      <w:r>
        <w:rPr>
          <w:rFonts w:hint="eastAsia" w:ascii="黑体" w:hAnsi="宋体" w:eastAsia="黑体"/>
          <w:sz w:val="28"/>
          <w:szCs w:val="22"/>
        </w:rPr>
        <w:t>五、评审</w:t>
      </w:r>
    </w:p>
    <w:p>
      <w:pPr>
        <w:spacing w:line="360" w:lineRule="auto"/>
        <w:ind w:firstLine="480" w:firstLineChars="200"/>
        <w:rPr>
          <w:rFonts w:ascii="宋体" w:hAnsi="宋体" w:cs="宋体"/>
          <w:sz w:val="24"/>
        </w:rPr>
      </w:pPr>
      <w:r>
        <w:rPr>
          <w:rFonts w:hint="eastAsia" w:ascii="宋体" w:hAnsi="宋体" w:cs="宋体"/>
          <w:sz w:val="24"/>
        </w:rPr>
        <w:t>22.磋商小组的组建及其评审工作按照有关法律制度和本文件第九章的规定进行。</w:t>
      </w:r>
    </w:p>
    <w:p>
      <w:pPr>
        <w:spacing w:line="360" w:lineRule="auto"/>
        <w:jc w:val="center"/>
        <w:rPr>
          <w:rFonts w:ascii="黑体" w:hAnsi="宋体" w:eastAsia="黑体"/>
          <w:sz w:val="28"/>
          <w:szCs w:val="22"/>
        </w:rPr>
      </w:pPr>
      <w:r>
        <w:rPr>
          <w:rFonts w:hint="eastAsia" w:ascii="黑体" w:hAnsi="宋体" w:eastAsia="黑体"/>
          <w:sz w:val="28"/>
          <w:szCs w:val="22"/>
        </w:rPr>
        <w:t>六、成交事项</w:t>
      </w:r>
    </w:p>
    <w:p>
      <w:pPr>
        <w:pStyle w:val="5"/>
        <w:keepNext w:val="0"/>
        <w:keepLines w:val="0"/>
        <w:numPr>
          <w:ilvl w:val="1"/>
          <w:numId w:val="0"/>
        </w:numPr>
        <w:spacing w:before="0" w:after="0"/>
        <w:ind w:firstLine="480" w:firstLineChars="200"/>
        <w:jc w:val="both"/>
        <w:rPr>
          <w:rFonts w:cs="宋体"/>
          <w:sz w:val="24"/>
          <w:szCs w:val="24"/>
        </w:rPr>
      </w:pPr>
      <w:bookmarkStart w:id="68" w:name="_Toc10436"/>
      <w:r>
        <w:rPr>
          <w:rFonts w:hint="eastAsia" w:cs="宋体"/>
          <w:sz w:val="24"/>
          <w:szCs w:val="24"/>
        </w:rPr>
        <w:t>23.确定成交供应商</w:t>
      </w:r>
      <w:bookmarkEnd w:id="68"/>
    </w:p>
    <w:p>
      <w:pPr>
        <w:pStyle w:val="5"/>
        <w:keepNext w:val="0"/>
        <w:keepLines w:val="0"/>
        <w:numPr>
          <w:ilvl w:val="1"/>
          <w:numId w:val="0"/>
        </w:numPr>
        <w:spacing w:before="0" w:after="0"/>
        <w:ind w:firstLine="480" w:firstLineChars="200"/>
        <w:jc w:val="both"/>
        <w:rPr>
          <w:rFonts w:cs="宋体"/>
          <w:b w:val="0"/>
          <w:sz w:val="24"/>
          <w:szCs w:val="24"/>
        </w:rPr>
      </w:pPr>
      <w:bookmarkStart w:id="69" w:name="_Toc1985"/>
      <w:r>
        <w:rPr>
          <w:rFonts w:hint="eastAsia" w:cs="宋体"/>
          <w:b w:val="0"/>
          <w:sz w:val="24"/>
          <w:szCs w:val="24"/>
        </w:rPr>
        <w:t>采购人将按磋商小组推荐的成交候选供应商顺序确定成交供应商。采购人授权磋商小组根据综合评分排名直接确定成交供应商。</w:t>
      </w:r>
      <w:bookmarkEnd w:id="69"/>
    </w:p>
    <w:p>
      <w:pPr>
        <w:pStyle w:val="5"/>
        <w:keepNext w:val="0"/>
        <w:keepLines w:val="0"/>
        <w:numPr>
          <w:ilvl w:val="1"/>
          <w:numId w:val="0"/>
        </w:numPr>
        <w:spacing w:before="0" w:after="0"/>
        <w:ind w:firstLine="480" w:firstLineChars="200"/>
        <w:jc w:val="both"/>
        <w:rPr>
          <w:rFonts w:cs="宋体"/>
          <w:b w:val="0"/>
          <w:sz w:val="24"/>
          <w:szCs w:val="24"/>
        </w:rPr>
      </w:pPr>
      <w:bookmarkStart w:id="70" w:name="_Toc4603"/>
      <w:r>
        <w:rPr>
          <w:rFonts w:hint="eastAsia" w:cs="宋体"/>
          <w:b w:val="0"/>
          <w:sz w:val="24"/>
          <w:szCs w:val="24"/>
        </w:rPr>
        <w:t>23.1采购代理机构自评审结束后2个工作日内将磋商报告及有关资料送交采购人确定成交供应商。</w:t>
      </w:r>
      <w:bookmarkEnd w:id="70"/>
    </w:p>
    <w:p>
      <w:pPr>
        <w:pStyle w:val="5"/>
        <w:keepNext w:val="0"/>
        <w:keepLines w:val="0"/>
        <w:numPr>
          <w:ilvl w:val="1"/>
          <w:numId w:val="0"/>
        </w:numPr>
        <w:spacing w:before="0" w:after="0"/>
        <w:ind w:firstLine="480" w:firstLineChars="200"/>
        <w:jc w:val="both"/>
        <w:rPr>
          <w:rFonts w:cs="宋体"/>
          <w:b w:val="0"/>
          <w:sz w:val="24"/>
          <w:szCs w:val="24"/>
        </w:rPr>
      </w:pPr>
      <w:bookmarkStart w:id="71" w:name="_Toc9830"/>
      <w:r>
        <w:rPr>
          <w:rFonts w:hint="eastAsia" w:cs="宋体"/>
          <w:b w:val="0"/>
          <w:sz w:val="24"/>
          <w:szCs w:val="24"/>
        </w:rPr>
        <w:t>23.2采购人收到磋商报告及有关资料后，将在4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bookmarkEnd w:id="71"/>
    </w:p>
    <w:p>
      <w:pPr>
        <w:pStyle w:val="5"/>
        <w:keepNext w:val="0"/>
        <w:keepLines w:val="0"/>
        <w:numPr>
          <w:ilvl w:val="1"/>
          <w:numId w:val="0"/>
        </w:numPr>
        <w:spacing w:before="0" w:after="0"/>
        <w:ind w:firstLine="480" w:firstLineChars="200"/>
        <w:jc w:val="both"/>
        <w:rPr>
          <w:rFonts w:cs="宋体"/>
          <w:b w:val="0"/>
          <w:sz w:val="24"/>
          <w:szCs w:val="24"/>
        </w:rPr>
      </w:pPr>
      <w:bookmarkStart w:id="72" w:name="_Toc5580"/>
      <w:r>
        <w:rPr>
          <w:rFonts w:hint="eastAsia" w:cs="宋体"/>
          <w:b w:val="0"/>
          <w:sz w:val="24"/>
          <w:szCs w:val="24"/>
        </w:rPr>
        <w:t>23.3采购人确定成交供应商过程中，发现成交候选供应商有下列情形之一的，应当不予确定其为成交供应商：</w:t>
      </w:r>
      <w:bookmarkEnd w:id="72"/>
    </w:p>
    <w:p>
      <w:pPr>
        <w:pStyle w:val="5"/>
        <w:keepNext w:val="0"/>
        <w:keepLines w:val="0"/>
        <w:numPr>
          <w:ilvl w:val="1"/>
          <w:numId w:val="0"/>
        </w:numPr>
        <w:spacing w:before="0" w:after="0"/>
        <w:ind w:firstLine="480" w:firstLineChars="200"/>
        <w:jc w:val="both"/>
        <w:rPr>
          <w:rFonts w:cs="宋体"/>
          <w:b w:val="0"/>
          <w:sz w:val="24"/>
          <w:szCs w:val="24"/>
        </w:rPr>
      </w:pPr>
      <w:bookmarkStart w:id="73" w:name="_Toc12248"/>
      <w:r>
        <w:rPr>
          <w:rFonts w:hint="eastAsia" w:cs="宋体"/>
          <w:b w:val="0"/>
          <w:sz w:val="24"/>
          <w:szCs w:val="24"/>
        </w:rPr>
        <w:t>（1）发现成交候选供应商存在禁止参加本项目采购活动的违法行为的；</w:t>
      </w:r>
      <w:bookmarkEnd w:id="73"/>
    </w:p>
    <w:p>
      <w:pPr>
        <w:pStyle w:val="5"/>
        <w:keepNext w:val="0"/>
        <w:keepLines w:val="0"/>
        <w:numPr>
          <w:ilvl w:val="1"/>
          <w:numId w:val="0"/>
        </w:numPr>
        <w:spacing w:before="0" w:after="0"/>
        <w:ind w:firstLine="480" w:firstLineChars="200"/>
        <w:jc w:val="both"/>
        <w:rPr>
          <w:rFonts w:cs="宋体"/>
          <w:b w:val="0"/>
          <w:sz w:val="24"/>
          <w:szCs w:val="24"/>
        </w:rPr>
      </w:pPr>
      <w:bookmarkStart w:id="74" w:name="_Toc7786"/>
      <w:r>
        <w:rPr>
          <w:rFonts w:hint="eastAsia" w:cs="宋体"/>
          <w:b w:val="0"/>
          <w:sz w:val="24"/>
          <w:szCs w:val="24"/>
        </w:rPr>
        <w:t>（2）成交候选供应商因不可抗力，不能继续参加采购活动；</w:t>
      </w:r>
      <w:bookmarkEnd w:id="74"/>
    </w:p>
    <w:p>
      <w:pPr>
        <w:pStyle w:val="5"/>
        <w:keepNext w:val="0"/>
        <w:keepLines w:val="0"/>
        <w:numPr>
          <w:ilvl w:val="1"/>
          <w:numId w:val="0"/>
        </w:numPr>
        <w:spacing w:before="0" w:after="0"/>
        <w:ind w:firstLine="480" w:firstLineChars="200"/>
        <w:jc w:val="both"/>
        <w:rPr>
          <w:rFonts w:cs="宋体"/>
          <w:b w:val="0"/>
          <w:sz w:val="24"/>
          <w:szCs w:val="24"/>
        </w:rPr>
      </w:pPr>
      <w:bookmarkStart w:id="75" w:name="_Toc31815"/>
      <w:r>
        <w:rPr>
          <w:rFonts w:hint="eastAsia" w:cs="宋体"/>
          <w:b w:val="0"/>
          <w:sz w:val="24"/>
          <w:szCs w:val="24"/>
        </w:rPr>
        <w:t>（3）成交候选供应商无偿赠与或者低于成本价竞争；</w:t>
      </w:r>
      <w:bookmarkEnd w:id="75"/>
    </w:p>
    <w:p>
      <w:pPr>
        <w:pStyle w:val="5"/>
        <w:keepNext w:val="0"/>
        <w:keepLines w:val="0"/>
        <w:numPr>
          <w:ilvl w:val="1"/>
          <w:numId w:val="0"/>
        </w:numPr>
        <w:spacing w:before="0" w:after="0"/>
        <w:ind w:firstLine="480" w:firstLineChars="200"/>
        <w:jc w:val="both"/>
        <w:rPr>
          <w:rFonts w:cs="宋体"/>
          <w:b w:val="0"/>
          <w:sz w:val="24"/>
          <w:szCs w:val="24"/>
        </w:rPr>
      </w:pPr>
      <w:bookmarkStart w:id="76" w:name="_Toc1764"/>
      <w:r>
        <w:rPr>
          <w:rFonts w:hint="eastAsia" w:cs="宋体"/>
          <w:b w:val="0"/>
          <w:sz w:val="24"/>
          <w:szCs w:val="24"/>
        </w:rPr>
        <w:t>（4）成交候选供应商提供虚假材料；</w:t>
      </w:r>
      <w:bookmarkEnd w:id="76"/>
    </w:p>
    <w:p>
      <w:pPr>
        <w:pStyle w:val="5"/>
        <w:keepNext w:val="0"/>
        <w:keepLines w:val="0"/>
        <w:numPr>
          <w:ilvl w:val="1"/>
          <w:numId w:val="0"/>
        </w:numPr>
        <w:spacing w:before="0" w:after="0"/>
        <w:ind w:firstLine="480" w:firstLineChars="200"/>
        <w:jc w:val="both"/>
        <w:rPr>
          <w:rFonts w:cs="宋体"/>
          <w:b w:val="0"/>
          <w:sz w:val="24"/>
          <w:szCs w:val="24"/>
        </w:rPr>
      </w:pPr>
      <w:bookmarkStart w:id="77" w:name="_Toc22429"/>
      <w:r>
        <w:rPr>
          <w:rFonts w:hint="eastAsia" w:cs="宋体"/>
          <w:b w:val="0"/>
          <w:sz w:val="24"/>
          <w:szCs w:val="24"/>
        </w:rPr>
        <w:t>（5）成交候选供应商恶意串通。</w:t>
      </w:r>
      <w:bookmarkEnd w:id="77"/>
    </w:p>
    <w:p>
      <w:pPr>
        <w:pStyle w:val="5"/>
        <w:keepNext w:val="0"/>
        <w:keepLines w:val="0"/>
        <w:numPr>
          <w:ilvl w:val="1"/>
          <w:numId w:val="0"/>
        </w:numPr>
        <w:spacing w:before="0" w:after="0"/>
        <w:ind w:firstLine="480" w:firstLineChars="200"/>
        <w:jc w:val="both"/>
        <w:rPr>
          <w:rFonts w:cs="宋体"/>
          <w:b w:val="0"/>
          <w:sz w:val="24"/>
          <w:szCs w:val="24"/>
        </w:rPr>
      </w:pPr>
      <w:bookmarkStart w:id="78" w:name="_Toc15412"/>
      <w:r>
        <w:rPr>
          <w:rFonts w:hint="eastAsia" w:cs="宋体"/>
          <w:b w:val="0"/>
          <w:sz w:val="24"/>
          <w:szCs w:val="24"/>
        </w:rPr>
        <w:t>成交候选供应商有本条情形之一的，采购人可以确定后一位成交候选供应商为成交供应商，依次类推。无法确定成交供应商的，应当重新组织采购。</w:t>
      </w:r>
      <w:bookmarkEnd w:id="78"/>
    </w:p>
    <w:p>
      <w:pPr>
        <w:pStyle w:val="5"/>
        <w:keepNext w:val="0"/>
        <w:keepLines w:val="0"/>
        <w:numPr>
          <w:ilvl w:val="1"/>
          <w:numId w:val="0"/>
        </w:numPr>
        <w:spacing w:before="0" w:after="0"/>
        <w:ind w:firstLine="480" w:firstLineChars="200"/>
        <w:jc w:val="both"/>
        <w:rPr>
          <w:rFonts w:cs="宋体"/>
          <w:sz w:val="24"/>
          <w:szCs w:val="24"/>
        </w:rPr>
      </w:pPr>
      <w:bookmarkStart w:id="79" w:name="_Toc20698"/>
      <w:r>
        <w:rPr>
          <w:rFonts w:hint="eastAsia" w:cs="宋体"/>
          <w:sz w:val="24"/>
          <w:szCs w:val="24"/>
        </w:rPr>
        <w:t>24.行贿犯罪档案查询</w:t>
      </w:r>
      <w:bookmarkEnd w:id="79"/>
    </w:p>
    <w:p>
      <w:pPr>
        <w:pStyle w:val="5"/>
        <w:keepNext w:val="0"/>
        <w:keepLines w:val="0"/>
        <w:numPr>
          <w:ilvl w:val="1"/>
          <w:numId w:val="0"/>
        </w:numPr>
        <w:spacing w:before="0" w:after="0"/>
        <w:ind w:firstLine="480" w:firstLineChars="200"/>
        <w:jc w:val="both"/>
        <w:rPr>
          <w:rFonts w:cs="宋体"/>
          <w:b w:val="0"/>
          <w:sz w:val="24"/>
          <w:szCs w:val="24"/>
        </w:rPr>
      </w:pPr>
      <w:bookmarkStart w:id="80" w:name="_Toc14233"/>
      <w:r>
        <w:rPr>
          <w:rFonts w:hint="eastAsia" w:cs="宋体"/>
          <w:b w:val="0"/>
          <w:sz w:val="24"/>
          <w:szCs w:val="24"/>
        </w:rPr>
        <w:t>24.1根据《最高人民检察院关于行贿犯罪档案查询工作的规定》和《关于在政府采购活动中全面开展行贿犯罪档案查询的通知》（川检会[2016]5号）的要求，采购人确定成交供应商期间，采购人将在中国裁判文书网（http://wenshu.court.gov.cn/</w:t>
      </w:r>
      <w:r>
        <w:rPr>
          <w:rFonts w:hint="eastAsia" w:cs="宋体"/>
          <w:b w:val="0"/>
          <w:bCs w:val="0"/>
          <w:sz w:val="24"/>
          <w:szCs w:val="24"/>
        </w:rPr>
        <w:t>）</w:t>
      </w:r>
      <w:r>
        <w:rPr>
          <w:rFonts w:hint="eastAsia" w:cs="宋体"/>
          <w:b w:val="0"/>
          <w:sz w:val="24"/>
          <w:szCs w:val="24"/>
        </w:rPr>
        <w:t>查询成交候选供应商单位及其现任法定代表人、主要负责人是否存在行贿犯罪记录。</w:t>
      </w:r>
      <w:bookmarkEnd w:id="80"/>
    </w:p>
    <w:p>
      <w:pPr>
        <w:pStyle w:val="5"/>
        <w:keepNext w:val="0"/>
        <w:keepLines w:val="0"/>
        <w:numPr>
          <w:ilvl w:val="1"/>
          <w:numId w:val="0"/>
        </w:numPr>
        <w:spacing w:before="0" w:after="0"/>
        <w:ind w:firstLine="480" w:firstLineChars="200"/>
        <w:jc w:val="both"/>
        <w:rPr>
          <w:rFonts w:cs="宋体"/>
          <w:b w:val="0"/>
          <w:sz w:val="24"/>
          <w:szCs w:val="24"/>
        </w:rPr>
      </w:pPr>
      <w:bookmarkStart w:id="81" w:name="_Toc4471"/>
      <w:r>
        <w:rPr>
          <w:rFonts w:hint="eastAsia" w:cs="宋体"/>
          <w:b w:val="0"/>
          <w:sz w:val="24"/>
          <w:szCs w:val="24"/>
        </w:rPr>
        <w:t>24.2成交候选供应商应及时向采购人提供查询所需资料。</w:t>
      </w:r>
      <w:bookmarkEnd w:id="81"/>
    </w:p>
    <w:p>
      <w:pPr>
        <w:pStyle w:val="5"/>
        <w:keepNext w:val="0"/>
        <w:keepLines w:val="0"/>
        <w:numPr>
          <w:ilvl w:val="1"/>
          <w:numId w:val="0"/>
        </w:numPr>
        <w:spacing w:before="0" w:after="0"/>
        <w:ind w:firstLine="480" w:firstLineChars="200"/>
        <w:jc w:val="both"/>
        <w:rPr>
          <w:rFonts w:cs="宋体"/>
          <w:b w:val="0"/>
          <w:sz w:val="24"/>
          <w:szCs w:val="24"/>
        </w:rPr>
      </w:pPr>
      <w:bookmarkStart w:id="82" w:name="_Toc9464"/>
      <w:r>
        <w:rPr>
          <w:rFonts w:hint="eastAsia" w:cs="宋体"/>
          <w:b w:val="0"/>
          <w:sz w:val="24"/>
          <w:szCs w:val="24"/>
        </w:rPr>
        <w:t>24.3成交候选供应商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bookmarkEnd w:id="82"/>
    </w:p>
    <w:p>
      <w:pPr>
        <w:pStyle w:val="5"/>
        <w:keepNext w:val="0"/>
        <w:keepLines w:val="0"/>
        <w:numPr>
          <w:ilvl w:val="1"/>
          <w:numId w:val="0"/>
        </w:numPr>
        <w:spacing w:before="0" w:after="0"/>
        <w:ind w:firstLine="480" w:firstLineChars="200"/>
        <w:jc w:val="both"/>
        <w:rPr>
          <w:rFonts w:cs="宋体"/>
          <w:sz w:val="24"/>
          <w:szCs w:val="24"/>
        </w:rPr>
      </w:pPr>
      <w:bookmarkStart w:id="83" w:name="_Toc25811"/>
      <w:r>
        <w:rPr>
          <w:rFonts w:hint="eastAsia" w:cs="宋体"/>
          <w:sz w:val="24"/>
          <w:szCs w:val="24"/>
        </w:rPr>
        <w:t>25.成交结果</w:t>
      </w:r>
      <w:bookmarkEnd w:id="83"/>
    </w:p>
    <w:p>
      <w:pPr>
        <w:pStyle w:val="5"/>
        <w:keepNext w:val="0"/>
        <w:keepLines w:val="0"/>
        <w:numPr>
          <w:ilvl w:val="1"/>
          <w:numId w:val="0"/>
        </w:numPr>
        <w:spacing w:before="0" w:after="0"/>
        <w:ind w:firstLine="480" w:firstLineChars="200"/>
        <w:jc w:val="both"/>
        <w:rPr>
          <w:rFonts w:cs="宋体"/>
          <w:b w:val="0"/>
          <w:sz w:val="24"/>
          <w:szCs w:val="24"/>
        </w:rPr>
      </w:pPr>
      <w:bookmarkStart w:id="84" w:name="_Toc23835"/>
      <w:r>
        <w:rPr>
          <w:rFonts w:hint="eastAsia" w:cs="宋体"/>
          <w:b w:val="0"/>
          <w:sz w:val="24"/>
          <w:szCs w:val="24"/>
        </w:rPr>
        <w:t>25.1采购人确定成交供应商后，将及时书面通知采购代理机构，发出成交通知书并发布成交结果公告。</w:t>
      </w:r>
      <w:bookmarkEnd w:id="84"/>
    </w:p>
    <w:p>
      <w:pPr>
        <w:spacing w:line="360" w:lineRule="auto"/>
        <w:ind w:firstLine="480" w:firstLineChars="200"/>
        <w:rPr>
          <w:rFonts w:ascii="宋体" w:hAnsi="宋体" w:cs="宋体"/>
          <w:bCs/>
          <w:sz w:val="24"/>
        </w:rPr>
      </w:pPr>
      <w:r>
        <w:rPr>
          <w:rFonts w:hint="eastAsia" w:ascii="宋体" w:hAnsi="宋体" w:cs="宋体"/>
          <w:bCs/>
          <w:sz w:val="24"/>
        </w:rPr>
        <w:t>25.2成交供应商应当及时领取成交通知书。本项目需要交纳履约保证金的，成交供应商应当及时向采购人交纳。</w:t>
      </w:r>
    </w:p>
    <w:p>
      <w:pPr>
        <w:spacing w:line="360" w:lineRule="auto"/>
        <w:ind w:firstLine="480" w:firstLineChars="200"/>
        <w:rPr>
          <w:rFonts w:ascii="宋体" w:hAnsi="宋体" w:cs="宋体"/>
          <w:bCs/>
          <w:sz w:val="24"/>
        </w:rPr>
      </w:pPr>
      <w:r>
        <w:rPr>
          <w:rFonts w:hint="eastAsia" w:ascii="宋体" w:hAnsi="宋体" w:cs="宋体"/>
          <w:bCs/>
          <w:sz w:val="24"/>
        </w:rPr>
        <w:t>25.3成家供应商不能及时领取成交通知书，采购人或者采购代理机应当通过邮寄、快递等方式将项目成交通知书送达成交供应商。</w:t>
      </w:r>
    </w:p>
    <w:p>
      <w:pPr>
        <w:pStyle w:val="5"/>
        <w:keepNext w:val="0"/>
        <w:keepLines w:val="0"/>
        <w:numPr>
          <w:ilvl w:val="1"/>
          <w:numId w:val="0"/>
        </w:numPr>
        <w:spacing w:before="0" w:after="0"/>
        <w:ind w:firstLine="480" w:firstLineChars="200"/>
        <w:jc w:val="both"/>
        <w:rPr>
          <w:rFonts w:cs="宋体"/>
          <w:sz w:val="24"/>
          <w:szCs w:val="24"/>
        </w:rPr>
      </w:pPr>
      <w:bookmarkStart w:id="85" w:name="_Toc6121"/>
      <w:r>
        <w:rPr>
          <w:rFonts w:hint="eastAsia" w:cs="宋体"/>
          <w:sz w:val="24"/>
          <w:szCs w:val="24"/>
        </w:rPr>
        <w:t>26.成交通知书</w:t>
      </w:r>
      <w:bookmarkEnd w:id="85"/>
    </w:p>
    <w:p>
      <w:pPr>
        <w:pStyle w:val="5"/>
        <w:keepNext w:val="0"/>
        <w:keepLines w:val="0"/>
        <w:numPr>
          <w:ilvl w:val="1"/>
          <w:numId w:val="0"/>
        </w:numPr>
        <w:spacing w:before="0" w:after="0"/>
        <w:ind w:firstLine="480" w:firstLineChars="200"/>
        <w:jc w:val="both"/>
        <w:rPr>
          <w:rFonts w:cs="宋体"/>
          <w:b w:val="0"/>
          <w:sz w:val="24"/>
          <w:szCs w:val="24"/>
        </w:rPr>
      </w:pPr>
      <w:bookmarkStart w:id="86" w:name="_Toc23296"/>
      <w:r>
        <w:rPr>
          <w:rFonts w:hint="eastAsia" w:cs="宋体"/>
          <w:b w:val="0"/>
          <w:sz w:val="24"/>
          <w:szCs w:val="24"/>
        </w:rPr>
        <w:t>26.1成交通知书为签订采购合同的依据之一，是合同的有效组成部分。</w:t>
      </w:r>
      <w:bookmarkEnd w:id="86"/>
    </w:p>
    <w:p>
      <w:pPr>
        <w:pStyle w:val="5"/>
        <w:keepNext w:val="0"/>
        <w:keepLines w:val="0"/>
        <w:numPr>
          <w:ilvl w:val="1"/>
          <w:numId w:val="0"/>
        </w:numPr>
        <w:spacing w:before="0" w:after="0"/>
        <w:ind w:firstLine="480" w:firstLineChars="200"/>
        <w:jc w:val="both"/>
        <w:rPr>
          <w:rFonts w:cs="宋体"/>
          <w:b w:val="0"/>
          <w:sz w:val="24"/>
          <w:szCs w:val="24"/>
        </w:rPr>
      </w:pPr>
      <w:bookmarkStart w:id="87" w:name="_Toc23527"/>
      <w:r>
        <w:rPr>
          <w:rFonts w:hint="eastAsia" w:cs="宋体"/>
          <w:b w:val="0"/>
          <w:sz w:val="24"/>
          <w:szCs w:val="24"/>
        </w:rPr>
        <w:t>26.2成交通知书对采购人和成交供应商均具有法律效力。成交通知书发出后，采购人无正当理由改变成交结果，或者成交供应商无正当理由放弃成交的，将承担相应的法律责任。</w:t>
      </w:r>
      <w:bookmarkEnd w:id="87"/>
    </w:p>
    <w:p>
      <w:pPr>
        <w:pStyle w:val="5"/>
        <w:keepNext w:val="0"/>
        <w:keepLines w:val="0"/>
        <w:numPr>
          <w:ilvl w:val="1"/>
          <w:numId w:val="0"/>
        </w:numPr>
        <w:spacing w:before="0" w:after="0"/>
        <w:ind w:firstLine="480" w:firstLineChars="200"/>
        <w:jc w:val="both"/>
        <w:rPr>
          <w:rFonts w:cs="宋体"/>
          <w:b w:val="0"/>
          <w:sz w:val="24"/>
          <w:szCs w:val="24"/>
        </w:rPr>
      </w:pPr>
      <w:bookmarkStart w:id="88" w:name="_Toc19614"/>
      <w:r>
        <w:rPr>
          <w:rFonts w:hint="eastAsia" w:cs="宋体"/>
          <w:b w:val="0"/>
          <w:sz w:val="24"/>
          <w:szCs w:val="24"/>
        </w:rPr>
        <w:t>26.3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bookmarkEnd w:id="88"/>
    </w:p>
    <w:p>
      <w:pPr>
        <w:spacing w:line="360" w:lineRule="auto"/>
        <w:jc w:val="center"/>
        <w:rPr>
          <w:rFonts w:ascii="黑体" w:hAnsi="宋体" w:eastAsia="黑体"/>
          <w:sz w:val="28"/>
          <w:szCs w:val="22"/>
        </w:rPr>
      </w:pPr>
      <w:r>
        <w:rPr>
          <w:rFonts w:hint="eastAsia" w:ascii="黑体" w:hAnsi="宋体" w:eastAsia="黑体"/>
          <w:sz w:val="28"/>
          <w:szCs w:val="22"/>
        </w:rPr>
        <w:t>七、合同事项</w:t>
      </w:r>
    </w:p>
    <w:p>
      <w:pPr>
        <w:pStyle w:val="5"/>
        <w:keepNext w:val="0"/>
        <w:keepLines w:val="0"/>
        <w:numPr>
          <w:ilvl w:val="1"/>
          <w:numId w:val="0"/>
        </w:numPr>
        <w:spacing w:before="0" w:after="0"/>
        <w:ind w:firstLine="480" w:firstLineChars="200"/>
        <w:jc w:val="both"/>
        <w:rPr>
          <w:rFonts w:cs="宋体"/>
          <w:sz w:val="24"/>
          <w:szCs w:val="24"/>
        </w:rPr>
      </w:pPr>
      <w:bookmarkStart w:id="89" w:name="_Toc101174151"/>
      <w:bookmarkStart w:id="90" w:name="_Toc27236"/>
      <w:bookmarkStart w:id="91" w:name="_Toc430773927"/>
      <w:bookmarkStart w:id="92" w:name="_Toc101338364"/>
      <w:bookmarkStart w:id="93" w:name="_Toc209847069"/>
      <w:bookmarkStart w:id="94" w:name="_Toc101250646"/>
      <w:r>
        <w:rPr>
          <w:rFonts w:hint="eastAsia" w:cs="宋体"/>
          <w:sz w:val="24"/>
          <w:szCs w:val="24"/>
        </w:rPr>
        <w:t>27.签订合同</w:t>
      </w:r>
      <w:bookmarkEnd w:id="89"/>
      <w:bookmarkEnd w:id="90"/>
      <w:bookmarkEnd w:id="91"/>
      <w:bookmarkEnd w:id="92"/>
      <w:bookmarkEnd w:id="93"/>
      <w:bookmarkEnd w:id="94"/>
    </w:p>
    <w:p>
      <w:pPr>
        <w:spacing w:line="360" w:lineRule="auto"/>
        <w:ind w:firstLine="480" w:firstLineChars="200"/>
        <w:rPr>
          <w:rFonts w:ascii="宋体" w:hAnsi="宋体" w:cs="宋体"/>
          <w:sz w:val="24"/>
        </w:rPr>
      </w:pPr>
      <w:r>
        <w:rPr>
          <w:rFonts w:hint="eastAsia" w:ascii="宋体" w:hAnsi="宋体" w:cs="宋体"/>
          <w:sz w:val="24"/>
        </w:rPr>
        <w:t>27.1 成交供应商应在成交通知书发出之日起三十日内与采购人签订采购合同。由于成交供应商的原因逾期未与采购人签订采购合同的，将视为放弃成交，取消其成交资格并将按相关规定进行处理。</w:t>
      </w:r>
    </w:p>
    <w:p>
      <w:pPr>
        <w:spacing w:line="360" w:lineRule="auto"/>
        <w:ind w:firstLine="480" w:firstLineChars="200"/>
        <w:rPr>
          <w:rFonts w:ascii="宋体" w:hAnsi="宋体" w:cs="宋体"/>
          <w:sz w:val="24"/>
        </w:rPr>
      </w:pPr>
      <w:r>
        <w:rPr>
          <w:rFonts w:hint="eastAsia" w:ascii="宋体" w:hAnsi="宋体" w:cs="宋体"/>
          <w:sz w:val="24"/>
        </w:rPr>
        <w:t>27.2 磋商文件、成交供应商的响应文件及双方确认的澄清文件等，均为有法律约束力的合同组成部分。</w:t>
      </w:r>
    </w:p>
    <w:p>
      <w:pPr>
        <w:spacing w:line="360" w:lineRule="auto"/>
        <w:ind w:firstLine="480" w:firstLineChars="200"/>
        <w:rPr>
          <w:rFonts w:ascii="宋体" w:hAnsi="宋体" w:cs="宋体"/>
          <w:sz w:val="24"/>
        </w:rPr>
      </w:pPr>
      <w:r>
        <w:rPr>
          <w:rFonts w:hint="eastAsia" w:ascii="宋体" w:hAnsi="宋体" w:cs="宋体"/>
          <w:sz w:val="24"/>
        </w:rPr>
        <w:t>27.3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360" w:lineRule="auto"/>
        <w:ind w:firstLine="480" w:firstLineChars="200"/>
        <w:rPr>
          <w:rFonts w:ascii="宋体" w:hAnsi="宋体" w:cs="宋体"/>
          <w:sz w:val="24"/>
        </w:rPr>
      </w:pPr>
      <w:r>
        <w:rPr>
          <w:rFonts w:hint="eastAsia" w:ascii="宋体" w:hAnsi="宋体" w:cs="宋体"/>
          <w:sz w:val="24"/>
        </w:rPr>
        <w:t>27.4 成交供应商因不可抗力原因不能履行采购合同或放弃成交的，采购人可以与排在成交供应商之后第一位的成交候选人签订采购合同，以此类推。</w:t>
      </w:r>
    </w:p>
    <w:p>
      <w:pPr>
        <w:spacing w:line="360" w:lineRule="auto"/>
        <w:ind w:firstLine="480" w:firstLineChars="200"/>
        <w:rPr>
          <w:rFonts w:ascii="宋体" w:hAnsi="宋体" w:cs="宋体"/>
          <w:sz w:val="24"/>
        </w:rPr>
      </w:pPr>
      <w:r>
        <w:rPr>
          <w:rFonts w:hint="eastAsia" w:ascii="宋体" w:hAnsi="宋体" w:cs="宋体"/>
          <w:sz w:val="24"/>
        </w:rPr>
        <w:t>27.5 竞争性磋商文件、成交供应商提交的响应文件、磋商中的最后报价、成交供应商承诺书、成交通知书等均称为有法律约束力的合同组成内容。</w:t>
      </w:r>
    </w:p>
    <w:p>
      <w:pPr>
        <w:spacing w:line="360" w:lineRule="auto"/>
        <w:ind w:firstLine="480" w:firstLineChars="200"/>
        <w:rPr>
          <w:rFonts w:ascii="宋体" w:hAnsi="宋体" w:cs="宋体"/>
          <w:b/>
          <w:sz w:val="24"/>
        </w:rPr>
      </w:pPr>
      <w:r>
        <w:rPr>
          <w:rFonts w:hint="eastAsia" w:ascii="宋体" w:hAnsi="宋体" w:cs="宋体"/>
          <w:b/>
          <w:sz w:val="24"/>
        </w:rPr>
        <w:t>28.合同分包（实质性要求）</w:t>
      </w:r>
    </w:p>
    <w:p>
      <w:pPr>
        <w:spacing w:line="360" w:lineRule="auto"/>
        <w:ind w:firstLine="480" w:firstLineChars="200"/>
        <w:rPr>
          <w:rFonts w:ascii="宋体" w:hAnsi="宋体" w:cs="宋体"/>
          <w:sz w:val="24"/>
        </w:rPr>
      </w:pPr>
      <w:r>
        <w:rPr>
          <w:rFonts w:hint="eastAsia" w:ascii="宋体" w:hAnsi="宋体" w:cs="宋体"/>
          <w:sz w:val="24"/>
        </w:rPr>
        <w:t>28.1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rFonts w:ascii="宋体" w:hAnsi="宋体" w:cs="宋体"/>
          <w:sz w:val="24"/>
        </w:rPr>
      </w:pPr>
      <w:r>
        <w:rPr>
          <w:rFonts w:hint="eastAsia" w:ascii="宋体" w:hAnsi="宋体" w:cs="宋体"/>
          <w:sz w:val="24"/>
        </w:rPr>
        <w:t>分包履行合同的部分应当为采购项目的非主体、非关键性工作，不属于成交供应商的主要合同义务。</w:t>
      </w:r>
    </w:p>
    <w:p>
      <w:pPr>
        <w:spacing w:line="360" w:lineRule="auto"/>
        <w:ind w:firstLine="480" w:firstLineChars="200"/>
        <w:rPr>
          <w:rFonts w:ascii="宋体" w:hAnsi="宋体" w:cs="宋体"/>
          <w:sz w:val="24"/>
        </w:rPr>
      </w:pPr>
      <w:r>
        <w:rPr>
          <w:rFonts w:hint="eastAsia" w:ascii="宋体" w:hAnsi="宋体" w:cs="宋体"/>
          <w:sz w:val="24"/>
        </w:rPr>
        <w:t>28.2 采购合同实行分包履行的，成交供应商就采购项目和分包项目向采购人负责，分包供应商就分包项目承担责任。</w:t>
      </w:r>
    </w:p>
    <w:p>
      <w:pPr>
        <w:spacing w:line="360" w:lineRule="auto"/>
        <w:ind w:firstLine="480" w:firstLineChars="200"/>
        <w:rPr>
          <w:rFonts w:ascii="宋体" w:hAnsi="宋体" w:cs="宋体"/>
          <w:sz w:val="24"/>
        </w:rPr>
      </w:pPr>
      <w:r>
        <w:rPr>
          <w:rFonts w:hint="eastAsia" w:ascii="宋体" w:hAnsi="宋体" w:cs="宋体"/>
          <w:sz w:val="24"/>
        </w:rPr>
        <w:t>28.3 中小企业依据《政府采购促进中小企业发展管理办法》财库〔2020〕46号规定的政策获取采购合同后，小型、微型企业不得分包或转包给大型、中型企业，中型企业不得分包或转包给大型企业。</w:t>
      </w:r>
    </w:p>
    <w:p>
      <w:pPr>
        <w:spacing w:line="360" w:lineRule="auto"/>
        <w:ind w:firstLine="480" w:firstLineChars="200"/>
        <w:rPr>
          <w:rFonts w:ascii="宋体" w:hAnsi="宋体" w:cs="宋体"/>
          <w:b/>
          <w:sz w:val="24"/>
        </w:rPr>
      </w:pPr>
      <w:r>
        <w:rPr>
          <w:rFonts w:hint="eastAsia" w:ascii="宋体" w:hAnsi="宋体" w:cs="宋体"/>
          <w:b/>
          <w:sz w:val="24"/>
        </w:rPr>
        <w:t>29.合同转包（实质性要求）</w:t>
      </w:r>
    </w:p>
    <w:p>
      <w:pPr>
        <w:spacing w:line="360" w:lineRule="auto"/>
        <w:ind w:firstLine="480" w:firstLineChars="200"/>
        <w:rPr>
          <w:rFonts w:ascii="宋体" w:hAnsi="宋体" w:cs="宋体"/>
          <w:sz w:val="24"/>
        </w:rPr>
      </w:pPr>
      <w:r>
        <w:rPr>
          <w:rFonts w:hint="eastAsia" w:ascii="宋体" w:hAnsi="宋体" w:cs="宋体"/>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rFonts w:ascii="宋体" w:hAnsi="宋体" w:cs="宋体"/>
          <w:sz w:val="24"/>
        </w:rPr>
      </w:pPr>
      <w:r>
        <w:rPr>
          <w:rFonts w:hint="eastAsia" w:ascii="宋体" w:hAnsi="宋体" w:cs="宋体"/>
          <w:sz w:val="24"/>
        </w:rPr>
        <w:t>成交供应商转包的，视同拒绝履行采购合同义务，将依法追究法律责任。</w:t>
      </w:r>
    </w:p>
    <w:p>
      <w:pPr>
        <w:spacing w:line="360" w:lineRule="auto"/>
        <w:ind w:firstLine="480" w:firstLineChars="200"/>
        <w:rPr>
          <w:rFonts w:ascii="宋体" w:hAnsi="宋体" w:cs="宋体"/>
          <w:b/>
          <w:sz w:val="24"/>
        </w:rPr>
      </w:pPr>
      <w:r>
        <w:rPr>
          <w:rFonts w:hint="eastAsia" w:ascii="宋体" w:hAnsi="宋体" w:cs="宋体"/>
          <w:b/>
          <w:sz w:val="24"/>
        </w:rPr>
        <w:t>30.补充合同</w:t>
      </w:r>
    </w:p>
    <w:p>
      <w:pPr>
        <w:spacing w:line="360" w:lineRule="auto"/>
        <w:ind w:firstLine="480" w:firstLineChars="200"/>
        <w:rPr>
          <w:rFonts w:ascii="宋体" w:hAnsi="宋体" w:cs="宋体"/>
          <w:sz w:val="24"/>
        </w:rPr>
      </w:pPr>
      <w:r>
        <w:rPr>
          <w:rFonts w:hint="eastAsia" w:ascii="宋体" w:hAnsi="宋体" w:cs="宋体"/>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ind w:firstLine="480" w:firstLineChars="200"/>
        <w:rPr>
          <w:rFonts w:ascii="宋体" w:hAnsi="宋体" w:cs="宋体"/>
          <w:b/>
          <w:sz w:val="24"/>
        </w:rPr>
      </w:pPr>
      <w:r>
        <w:rPr>
          <w:rFonts w:hint="eastAsia" w:ascii="宋体" w:hAnsi="宋体" w:cs="宋体"/>
          <w:b/>
          <w:sz w:val="24"/>
        </w:rPr>
        <w:t>31.履约保证金（实质性要求）</w:t>
      </w:r>
    </w:p>
    <w:p>
      <w:pPr>
        <w:spacing w:line="360" w:lineRule="auto"/>
        <w:ind w:firstLine="480" w:firstLineChars="200"/>
        <w:rPr>
          <w:rFonts w:ascii="宋体" w:hAnsi="宋体" w:cs="宋体"/>
          <w:sz w:val="24"/>
        </w:rPr>
      </w:pPr>
      <w:r>
        <w:rPr>
          <w:rFonts w:hint="eastAsia" w:ascii="宋体" w:hAnsi="宋体" w:cs="宋体"/>
          <w:sz w:val="24"/>
        </w:rPr>
        <w:t>31.1 成交供应商应在合同签订之前交纳采购文件规定数额的履约保证金。</w:t>
      </w:r>
    </w:p>
    <w:p>
      <w:pPr>
        <w:spacing w:line="360" w:lineRule="auto"/>
        <w:ind w:firstLine="480" w:firstLineChars="200"/>
        <w:rPr>
          <w:rFonts w:ascii="宋体" w:hAnsi="宋体" w:cs="宋体"/>
          <w:sz w:val="24"/>
        </w:rPr>
      </w:pPr>
      <w:r>
        <w:rPr>
          <w:rFonts w:hint="eastAsia" w:ascii="宋体" w:hAnsi="宋体" w:cs="宋体"/>
          <w:sz w:val="24"/>
        </w:rPr>
        <w:t>31.2 如果成交供应商在规定的合同签订时间内，没有按照采购文件的规定交纳履约保证金，且又无正当理由的，将视为放弃成交。</w:t>
      </w:r>
    </w:p>
    <w:p>
      <w:pPr>
        <w:spacing w:line="360" w:lineRule="auto"/>
        <w:ind w:firstLine="480" w:firstLineChars="200"/>
        <w:rPr>
          <w:rFonts w:ascii="宋体" w:hAnsi="宋体" w:cs="宋体"/>
          <w:b/>
          <w:sz w:val="24"/>
        </w:rPr>
      </w:pPr>
      <w:r>
        <w:rPr>
          <w:rFonts w:hint="eastAsia" w:ascii="宋体" w:hAnsi="宋体" w:cs="宋体"/>
          <w:b/>
          <w:sz w:val="24"/>
        </w:rPr>
        <w:t>32.履行合同</w:t>
      </w:r>
    </w:p>
    <w:p>
      <w:pPr>
        <w:spacing w:line="360" w:lineRule="auto"/>
        <w:ind w:firstLine="480" w:firstLineChars="200"/>
        <w:rPr>
          <w:rFonts w:ascii="宋体" w:hAnsi="宋体" w:cs="宋体"/>
          <w:sz w:val="24"/>
        </w:rPr>
      </w:pPr>
      <w:r>
        <w:rPr>
          <w:rFonts w:hint="eastAsia" w:ascii="宋体" w:hAnsi="宋体" w:cs="宋体"/>
          <w:sz w:val="24"/>
        </w:rPr>
        <w:t>32.1 成交供应商与采购人签订合同后，合同双方应严格执行合同条款，履行合同规定的义务，保证合同的顺利完成。</w:t>
      </w:r>
    </w:p>
    <w:p>
      <w:pPr>
        <w:spacing w:line="360" w:lineRule="auto"/>
        <w:ind w:firstLine="480" w:firstLineChars="200"/>
        <w:rPr>
          <w:rFonts w:ascii="宋体" w:hAnsi="宋体" w:cs="宋体"/>
          <w:sz w:val="24"/>
        </w:rPr>
      </w:pPr>
      <w:r>
        <w:rPr>
          <w:rFonts w:hint="eastAsia" w:ascii="宋体" w:hAnsi="宋体" w:cs="宋体"/>
          <w:sz w:val="24"/>
        </w:rPr>
        <w:t>32.2 在合同履行过程中，如发生合同纠纷，合同双方应按照《中华人民共和国民法典》的有关规定进行处理。</w:t>
      </w:r>
    </w:p>
    <w:p>
      <w:pPr>
        <w:spacing w:line="360" w:lineRule="auto"/>
        <w:ind w:firstLine="480" w:firstLineChars="200"/>
        <w:rPr>
          <w:rFonts w:ascii="宋体" w:hAnsi="宋体" w:cs="宋体"/>
          <w:b/>
          <w:sz w:val="24"/>
        </w:rPr>
      </w:pPr>
      <w:r>
        <w:rPr>
          <w:rFonts w:hint="eastAsia" w:ascii="宋体" w:hAnsi="宋体" w:cs="宋体"/>
          <w:b/>
          <w:sz w:val="24"/>
        </w:rPr>
        <w:t>33.验收</w:t>
      </w:r>
    </w:p>
    <w:p>
      <w:pPr>
        <w:spacing w:line="360" w:lineRule="auto"/>
        <w:ind w:firstLine="480" w:firstLineChars="200"/>
        <w:rPr>
          <w:rFonts w:ascii="宋体" w:hAnsi="宋体" w:cs="宋体"/>
          <w:sz w:val="24"/>
        </w:rPr>
      </w:pPr>
      <w:r>
        <w:rPr>
          <w:rFonts w:hint="eastAsia" w:ascii="宋体" w:hAnsi="宋体" w:cs="宋体"/>
          <w:sz w:val="24"/>
        </w:rPr>
        <w:t>33.1本项目采购人将参照政府采购相关法律法规以及《财政部关于进一步加强政府采购需求和履约验收管理的指导意见》（财库（2016）205号）的要求进行验收。</w:t>
      </w:r>
    </w:p>
    <w:p>
      <w:pPr>
        <w:spacing w:line="360" w:lineRule="auto"/>
        <w:ind w:firstLine="480" w:firstLineChars="200"/>
        <w:rPr>
          <w:rFonts w:ascii="宋体" w:hAnsi="宋体" w:cs="宋体"/>
          <w:b/>
          <w:sz w:val="24"/>
        </w:rPr>
      </w:pPr>
      <w:r>
        <w:rPr>
          <w:rFonts w:hint="eastAsia" w:ascii="宋体" w:hAnsi="宋体" w:cs="宋体"/>
          <w:b/>
          <w:sz w:val="24"/>
        </w:rPr>
        <w:t>34.资金支付</w:t>
      </w:r>
    </w:p>
    <w:p>
      <w:pPr>
        <w:spacing w:line="360" w:lineRule="auto"/>
        <w:ind w:firstLine="480" w:firstLineChars="200"/>
        <w:rPr>
          <w:rFonts w:ascii="宋体" w:hAnsi="宋体" w:cs="宋体"/>
          <w:sz w:val="24"/>
        </w:rPr>
      </w:pPr>
      <w:r>
        <w:rPr>
          <w:rFonts w:hint="eastAsia" w:ascii="宋体" w:hAnsi="宋体" w:cs="宋体"/>
          <w:sz w:val="24"/>
        </w:rPr>
        <w:t>采购人将按照采购合同规定，及时向成交供应商支付采购资金。</w:t>
      </w:r>
    </w:p>
    <w:p>
      <w:pPr>
        <w:spacing w:line="360" w:lineRule="auto"/>
        <w:jc w:val="center"/>
        <w:rPr>
          <w:rFonts w:ascii="黑体" w:hAnsi="宋体" w:eastAsia="黑体"/>
          <w:sz w:val="28"/>
          <w:szCs w:val="22"/>
        </w:rPr>
      </w:pPr>
      <w:r>
        <w:rPr>
          <w:rFonts w:hint="eastAsia" w:ascii="黑体" w:hAnsi="宋体" w:eastAsia="黑体"/>
          <w:sz w:val="28"/>
          <w:szCs w:val="22"/>
        </w:rPr>
        <w:t>八、磋商纪律要求</w:t>
      </w:r>
    </w:p>
    <w:p>
      <w:pPr>
        <w:tabs>
          <w:tab w:val="left" w:pos="851"/>
        </w:tabs>
        <w:spacing w:line="360" w:lineRule="auto"/>
        <w:ind w:firstLine="480" w:firstLineChars="200"/>
        <w:rPr>
          <w:rFonts w:ascii="宋体" w:hAnsi="宋体" w:cs="宋体"/>
          <w:b/>
          <w:sz w:val="24"/>
        </w:rPr>
      </w:pPr>
      <w:r>
        <w:rPr>
          <w:rFonts w:hint="eastAsia" w:ascii="宋体" w:hAnsi="宋体" w:cs="宋体"/>
          <w:b/>
          <w:sz w:val="24"/>
        </w:rPr>
        <w:t>35.供应商不得具有的情形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供应商参加本项目磋商不得有下列情形：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（1）提供虚假材料谋取成交；</w:t>
      </w:r>
    </w:p>
    <w:p>
      <w:pPr>
        <w:tabs>
          <w:tab w:val="left" w:pos="851"/>
        </w:tabs>
        <w:spacing w:line="360" w:lineRule="auto"/>
        <w:ind w:firstLine="480" w:firstLineChars="200"/>
        <w:rPr>
          <w:rFonts w:ascii="宋体" w:hAnsi="宋体" w:cs="宋体"/>
          <w:sz w:val="24"/>
        </w:rPr>
      </w:pPr>
      <w:r>
        <w:rPr>
          <w:rFonts w:hint="eastAsia" w:ascii="宋体" w:hAnsi="宋体" w:cs="宋体"/>
          <w:sz w:val="24"/>
        </w:rPr>
        <w:t>（2）采取不正当手段诋毁、排挤其他供应商；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（3）与采购人、采购代理机构、或其他供应商恶意串通；</w:t>
      </w:r>
    </w:p>
    <w:p>
      <w:pPr>
        <w:tabs>
          <w:tab w:val="left" w:pos="851"/>
        </w:tabs>
        <w:spacing w:line="360" w:lineRule="auto"/>
        <w:ind w:firstLine="480" w:firstLineChars="200"/>
        <w:rPr>
          <w:rFonts w:ascii="宋体" w:hAnsi="宋体" w:cs="宋体"/>
          <w:sz w:val="24"/>
        </w:rPr>
      </w:pPr>
      <w:r>
        <w:rPr>
          <w:rFonts w:hint="eastAsia" w:ascii="宋体" w:hAnsi="宋体" w:cs="宋体"/>
          <w:sz w:val="24"/>
        </w:rPr>
        <w:t>（4）向采购人、采购代理机构、磋商小组成员行贿或者提供其他不正当利益；</w:t>
      </w:r>
    </w:p>
    <w:p>
      <w:pPr>
        <w:tabs>
          <w:tab w:val="left" w:pos="851"/>
        </w:tabs>
        <w:spacing w:line="360" w:lineRule="auto"/>
        <w:ind w:firstLine="480" w:firstLineChars="200"/>
        <w:rPr>
          <w:rFonts w:ascii="宋体" w:hAnsi="宋体" w:cs="宋体"/>
          <w:sz w:val="24"/>
        </w:rPr>
      </w:pPr>
      <w:r>
        <w:rPr>
          <w:rFonts w:hint="eastAsia" w:ascii="宋体" w:hAnsi="宋体" w:cs="宋体"/>
          <w:sz w:val="24"/>
        </w:rPr>
        <w:t>（5）在磋商过程中与采购人、采购代理机构进行协商；</w:t>
      </w:r>
    </w:p>
    <w:p>
      <w:pPr>
        <w:tabs>
          <w:tab w:val="left" w:pos="851"/>
        </w:tabs>
        <w:spacing w:line="360" w:lineRule="auto"/>
        <w:ind w:firstLine="480" w:firstLineChars="200"/>
        <w:rPr>
          <w:rFonts w:ascii="宋体" w:hAnsi="宋体" w:cs="宋体"/>
          <w:sz w:val="24"/>
        </w:rPr>
      </w:pPr>
      <w:r>
        <w:rPr>
          <w:rFonts w:hint="eastAsia" w:ascii="宋体" w:hAnsi="宋体" w:cs="宋体"/>
          <w:sz w:val="24"/>
        </w:rPr>
        <w:t>（6）成交后无正当理由拒不与采购人签订采购合同；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（7）未按照磋商文件确定的事项签订采购合同；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（8）将采购合同转包或者违规分包；</w:t>
      </w:r>
    </w:p>
    <w:p>
      <w:pPr>
        <w:tabs>
          <w:tab w:val="left" w:pos="851"/>
        </w:tabs>
        <w:spacing w:line="360" w:lineRule="auto"/>
        <w:ind w:firstLine="480" w:firstLineChars="200"/>
        <w:rPr>
          <w:rFonts w:ascii="宋体" w:hAnsi="宋体" w:cs="宋体"/>
          <w:sz w:val="24"/>
        </w:rPr>
      </w:pPr>
      <w:r>
        <w:rPr>
          <w:rFonts w:hint="eastAsia" w:ascii="宋体" w:hAnsi="宋体" w:cs="宋体"/>
          <w:sz w:val="24"/>
        </w:rPr>
        <w:t>（9）提供假冒伪劣产品；</w:t>
      </w:r>
    </w:p>
    <w:p>
      <w:pPr>
        <w:tabs>
          <w:tab w:val="left" w:pos="851"/>
        </w:tabs>
        <w:spacing w:line="360" w:lineRule="auto"/>
        <w:ind w:firstLine="480" w:firstLineChars="200"/>
        <w:rPr>
          <w:rFonts w:ascii="宋体" w:hAnsi="宋体" w:cs="宋体"/>
          <w:sz w:val="24"/>
        </w:rPr>
      </w:pPr>
      <w:r>
        <w:rPr>
          <w:rFonts w:hint="eastAsia" w:ascii="宋体" w:hAnsi="宋体" w:cs="宋体"/>
          <w:sz w:val="24"/>
        </w:rPr>
        <w:t>（10）擅自变更、中止或者终止采购合同；</w:t>
      </w:r>
    </w:p>
    <w:p>
      <w:pPr>
        <w:tabs>
          <w:tab w:val="left" w:pos="851"/>
        </w:tabs>
        <w:spacing w:line="360" w:lineRule="auto"/>
        <w:ind w:firstLine="480" w:firstLineChars="200"/>
        <w:rPr>
          <w:rFonts w:ascii="宋体" w:hAnsi="宋体" w:cs="宋体"/>
          <w:sz w:val="24"/>
        </w:rPr>
      </w:pPr>
      <w:r>
        <w:rPr>
          <w:rFonts w:hint="eastAsia" w:ascii="宋体" w:hAnsi="宋体" w:cs="宋体"/>
          <w:sz w:val="24"/>
        </w:rPr>
        <w:t>（11）拒绝有关部门的监督检查或者向监督检查部门提供虚假情况；</w:t>
      </w:r>
    </w:p>
    <w:p>
      <w:pPr>
        <w:tabs>
          <w:tab w:val="left" w:pos="851"/>
        </w:tabs>
        <w:spacing w:line="360" w:lineRule="auto"/>
        <w:ind w:firstLine="480" w:firstLineChars="200"/>
        <w:rPr>
          <w:rFonts w:ascii="宋体" w:hAnsi="宋体" w:cs="宋体"/>
          <w:sz w:val="24"/>
        </w:rPr>
      </w:pPr>
      <w:r>
        <w:rPr>
          <w:rFonts w:hint="eastAsia" w:ascii="宋体" w:hAnsi="宋体" w:cs="宋体"/>
          <w:sz w:val="24"/>
        </w:rPr>
        <w:t>（12）法律法规规定的其他情形。</w:t>
      </w:r>
    </w:p>
    <w:p>
      <w:pPr>
        <w:tabs>
          <w:tab w:val="left" w:pos="851"/>
        </w:tabs>
        <w:spacing w:line="360" w:lineRule="auto"/>
        <w:ind w:firstLine="480" w:firstLineChars="200"/>
        <w:rPr>
          <w:rFonts w:ascii="宋体" w:hAnsi="宋体" w:cs="宋体"/>
          <w:sz w:val="24"/>
        </w:rPr>
      </w:pPr>
      <w:r>
        <w:rPr>
          <w:rFonts w:hint="eastAsia" w:ascii="宋体" w:hAnsi="宋体" w:cs="宋体"/>
          <w:sz w:val="24"/>
        </w:rPr>
        <w:t>供应商有上述情形的，按照规定追究法律责任，具备（1）-（10）条情形之一的，同时将取消被确认为成交供应商的资格或者认定成交无效。</w:t>
      </w:r>
    </w:p>
    <w:p>
      <w:pPr>
        <w:spacing w:line="360" w:lineRule="auto"/>
        <w:jc w:val="center"/>
        <w:rPr>
          <w:rFonts w:ascii="黑体" w:hAnsi="宋体" w:eastAsia="黑体"/>
          <w:sz w:val="28"/>
          <w:szCs w:val="22"/>
        </w:rPr>
      </w:pPr>
      <w:r>
        <w:rPr>
          <w:rFonts w:hint="eastAsia" w:ascii="黑体" w:hAnsi="宋体" w:eastAsia="黑体"/>
          <w:sz w:val="28"/>
          <w:szCs w:val="22"/>
        </w:rPr>
        <w:t>九、其  他</w:t>
      </w:r>
    </w:p>
    <w:p>
      <w:pPr>
        <w:tabs>
          <w:tab w:val="left" w:pos="851"/>
        </w:tabs>
        <w:spacing w:line="360" w:lineRule="auto"/>
        <w:ind w:firstLine="480" w:firstLineChars="200"/>
        <w:rPr>
          <w:rFonts w:ascii="宋体" w:hAnsi="宋体" w:cs="宋体"/>
          <w:sz w:val="24"/>
        </w:rPr>
      </w:pPr>
      <w:r>
        <w:rPr>
          <w:rFonts w:hint="eastAsia" w:ascii="宋体" w:hAnsi="宋体" w:cs="宋体"/>
          <w:sz w:val="24"/>
        </w:rPr>
        <w:t>36.本询价文件中所引相关法律制度规定，均为参照政府采购相关法律法规，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360" w:lineRule="auto"/>
        <w:ind w:firstLine="480" w:firstLineChars="200"/>
        <w:rPr>
          <w:rFonts w:ascii="宋体" w:hAnsi="宋体" w:cs="宋体"/>
          <w:kern w:val="0"/>
          <w:sz w:val="24"/>
        </w:rPr>
      </w:pPr>
      <w:r>
        <w:rPr>
          <w:rFonts w:hint="eastAsia" w:ascii="宋体" w:hAnsi="宋体" w:cs="宋体"/>
          <w:sz w:val="24"/>
        </w:rPr>
        <w:t>37.</w:t>
      </w:r>
      <w:r>
        <w:rPr>
          <w:rFonts w:hint="eastAsia" w:ascii="宋体" w:hAnsi="宋体" w:cs="宋体"/>
          <w:b/>
          <w:sz w:val="24"/>
        </w:rPr>
        <w:t>（实质性要求）</w:t>
      </w:r>
      <w:r>
        <w:rPr>
          <w:rFonts w:hint="eastAsia" w:ascii="宋体" w:hAnsi="宋体" w:cs="宋体"/>
          <w:sz w:val="24"/>
        </w:rPr>
        <w:t>国家或行业主管部门对供应商和采购产品的技术标准、质量标准和资格资质条件等有强制性规定的，必须符合其要求。</w:t>
      </w:r>
    </w:p>
    <w:p>
      <w:pPr>
        <w:rPr>
          <w:rFonts w:ascii="宋体" w:hAnsi="宋体" w:cs="宋体"/>
          <w:b/>
          <w:bCs/>
          <w:sz w:val="24"/>
          <w:szCs w:val="24"/>
        </w:rPr>
      </w:pPr>
      <w:r>
        <w:rPr>
          <w:rFonts w:hint="eastAsia" w:ascii="宋体" w:hAnsi="宋体" w:cs="宋体"/>
          <w:b/>
          <w:bCs/>
          <w:sz w:val="24"/>
          <w:szCs w:val="24"/>
        </w:rPr>
        <w:br w:type="page"/>
      </w:r>
    </w:p>
    <w:p>
      <w:pPr>
        <w:pStyle w:val="4"/>
        <w:spacing w:before="312" w:after="312" w:line="360" w:lineRule="auto"/>
        <w:rPr>
          <w:rFonts w:ascii="宋体" w:hAnsi="宋体"/>
          <w:sz w:val="32"/>
          <w:szCs w:val="22"/>
        </w:rPr>
      </w:pPr>
      <w:bookmarkStart w:id="95" w:name="_Toc8900"/>
      <w:bookmarkStart w:id="96" w:name="_Toc30718"/>
      <w:r>
        <w:rPr>
          <w:rFonts w:hint="eastAsia" w:ascii="宋体" w:hAnsi="宋体"/>
          <w:sz w:val="32"/>
          <w:szCs w:val="22"/>
        </w:rPr>
        <w:t>第三章  供应商资格条件要求</w:t>
      </w:r>
      <w:bookmarkEnd w:id="95"/>
      <w:bookmarkEnd w:id="96"/>
    </w:p>
    <w:p>
      <w:pPr>
        <w:spacing w:line="360" w:lineRule="auto"/>
        <w:ind w:firstLine="480" w:firstLineChars="200"/>
        <w:rPr>
          <w:rFonts w:ascii="黑体" w:hAnsi="黑体" w:eastAsia="黑体" w:cs="黑体"/>
          <w:sz w:val="24"/>
        </w:rPr>
      </w:pPr>
      <w:r>
        <w:rPr>
          <w:rFonts w:hint="eastAsia" w:ascii="黑体" w:hAnsi="黑体" w:eastAsia="黑体" w:cs="黑体"/>
          <w:sz w:val="24"/>
        </w:rPr>
        <w:t>一、资格、资质性要求</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pacing w:line="360" w:lineRule="auto"/>
        <w:ind w:firstLine="480" w:firstLineChars="200"/>
        <w:rPr>
          <w:rFonts w:ascii="宋体" w:hAnsi="宋体" w:cs="宋体"/>
          <w:sz w:val="24"/>
        </w:rPr>
      </w:pPr>
      <w:r>
        <w:rPr>
          <w:rFonts w:hint="eastAsia" w:ascii="宋体" w:hAnsi="宋体" w:cs="宋体"/>
          <w:sz w:val="24"/>
        </w:rPr>
        <w:t>5.参加采购活动前三年内，在经营活动中没有重大违法记录；</w:t>
      </w:r>
    </w:p>
    <w:p>
      <w:pPr>
        <w:pStyle w:val="42"/>
        <w:ind w:firstLine="480"/>
        <w:rPr>
          <w:rFonts w:ascii="宋体" w:hAnsi="宋体" w:cs="宋体"/>
          <w:sz w:val="24"/>
        </w:rPr>
      </w:pPr>
      <w:r>
        <w:rPr>
          <w:rFonts w:hint="eastAsia" w:ascii="宋体" w:hAnsi="宋体" w:cs="宋体"/>
          <w:sz w:val="24"/>
        </w:rPr>
        <w:t>6.法律、行政法规规定的其他条件。</w:t>
      </w:r>
    </w:p>
    <w:p>
      <w:pPr>
        <w:spacing w:line="360" w:lineRule="auto"/>
        <w:ind w:firstLine="480" w:firstLineChars="200"/>
        <w:rPr>
          <w:rFonts w:ascii="黑体" w:hAnsi="黑体" w:eastAsia="黑体" w:cs="黑体"/>
          <w:sz w:val="24"/>
        </w:rPr>
      </w:pPr>
      <w:r>
        <w:rPr>
          <w:rFonts w:hint="eastAsia" w:ascii="黑体" w:hAnsi="黑体" w:eastAsia="黑体" w:cs="黑体"/>
          <w:sz w:val="24"/>
        </w:rPr>
        <w:t>二、其他类似效力要求</w:t>
      </w:r>
    </w:p>
    <w:p>
      <w:pPr>
        <w:snapToGrid w:val="0"/>
        <w:spacing w:line="360" w:lineRule="auto"/>
        <w:ind w:firstLine="480" w:firstLineChars="200"/>
        <w:rPr>
          <w:rFonts w:ascii="宋体" w:hAnsi="宋体" w:cs="宋体"/>
          <w:bCs/>
          <w:sz w:val="24"/>
        </w:rPr>
      </w:pPr>
      <w:r>
        <w:rPr>
          <w:rFonts w:hint="eastAsia" w:ascii="宋体" w:hAnsi="宋体" w:cs="宋体"/>
          <w:bCs/>
          <w:sz w:val="24"/>
        </w:rPr>
        <w:t>提供法定代表人授权书原件、法定代表人及授权代表身份证复印件；（若法人参与投标则只提供法人身份证复印件）。</w:t>
      </w:r>
    </w:p>
    <w:p>
      <w:pPr>
        <w:spacing w:line="360" w:lineRule="auto"/>
        <w:ind w:firstLine="480" w:firstLineChars="200"/>
        <w:rPr>
          <w:rFonts w:ascii="宋体" w:hAnsi="宋体" w:cs="宋体"/>
          <w:sz w:val="24"/>
        </w:rPr>
      </w:pPr>
      <w:r>
        <w:rPr>
          <w:rFonts w:hint="eastAsia" w:ascii="宋体" w:hAnsi="宋体" w:cs="宋体"/>
          <w:b/>
          <w:bCs/>
          <w:sz w:val="24"/>
        </w:rPr>
        <w:t>注：</w:t>
      </w:r>
      <w:r>
        <w:rPr>
          <w:rFonts w:hint="eastAsia" w:ascii="宋体" w:hAnsi="宋体" w:cs="宋体"/>
          <w:sz w:val="24"/>
        </w:rPr>
        <w:t>1.本项目确定供应商重大违法记录中较大数额罚款的金额按各地标准执行。</w:t>
      </w:r>
    </w:p>
    <w:p>
      <w:pPr>
        <w:spacing w:line="360" w:lineRule="auto"/>
        <w:ind w:firstLine="480" w:firstLineChars="200"/>
        <w:rPr>
          <w:rFonts w:ascii="宋体" w:hAnsi="宋体" w:cs="宋体"/>
          <w:sz w:val="24"/>
        </w:rPr>
      </w:pPr>
      <w:r>
        <w:rPr>
          <w:rFonts w:hint="eastAsia" w:ascii="宋体" w:hAnsi="宋体" w:cs="宋体"/>
          <w:sz w:val="24"/>
        </w:rPr>
        <w:t>2.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360" w:lineRule="auto"/>
        <w:jc w:val="center"/>
        <w:rPr>
          <w:rFonts w:ascii="宋体" w:hAnsi="宋体"/>
          <w:sz w:val="24"/>
        </w:rPr>
      </w:pPr>
    </w:p>
    <w:p>
      <w:pPr>
        <w:pStyle w:val="4"/>
        <w:spacing w:before="312" w:after="312" w:line="360" w:lineRule="auto"/>
        <w:rPr>
          <w:rFonts w:ascii="宋体" w:hAnsi="宋体"/>
          <w:sz w:val="21"/>
          <w:szCs w:val="21"/>
        </w:rPr>
      </w:pPr>
      <w:bookmarkStart w:id="97" w:name="_Toc9574"/>
      <w:bookmarkStart w:id="98" w:name="_Toc2968"/>
      <w:r>
        <w:rPr>
          <w:rFonts w:ascii="宋体" w:hAnsi="宋体"/>
          <w:sz w:val="21"/>
          <w:szCs w:val="21"/>
        </w:rPr>
        <w:br w:type="page"/>
      </w:r>
      <w:bookmarkStart w:id="99" w:name="_Toc11390"/>
      <w:bookmarkStart w:id="100" w:name="_Toc24636"/>
      <w:r>
        <w:rPr>
          <w:rFonts w:hint="eastAsia" w:ascii="宋体" w:hAnsi="宋体"/>
          <w:sz w:val="32"/>
          <w:szCs w:val="22"/>
        </w:rPr>
        <w:t>第四章  供应商资格证明材料</w:t>
      </w:r>
      <w:bookmarkEnd w:id="97"/>
      <w:bookmarkEnd w:id="98"/>
      <w:bookmarkEnd w:id="99"/>
      <w:bookmarkEnd w:id="100"/>
    </w:p>
    <w:p>
      <w:pPr>
        <w:spacing w:line="360" w:lineRule="auto"/>
        <w:ind w:firstLine="480" w:firstLineChars="200"/>
        <w:rPr>
          <w:rFonts w:ascii="黑体" w:hAnsi="黑体" w:eastAsia="黑体" w:cs="黑体"/>
          <w:sz w:val="24"/>
        </w:rPr>
      </w:pPr>
      <w:r>
        <w:rPr>
          <w:rFonts w:hint="eastAsia" w:ascii="黑体" w:hAnsi="黑体" w:eastAsia="黑体" w:cs="黑体"/>
          <w:sz w:val="24"/>
        </w:rPr>
        <w:t>一、供应商应提交的资格证明材料</w:t>
      </w:r>
    </w:p>
    <w:p>
      <w:pPr>
        <w:spacing w:line="360" w:lineRule="auto"/>
        <w:ind w:firstLine="480" w:firstLineChars="200"/>
        <w:rPr>
          <w:rFonts w:ascii="宋体" w:hAnsi="宋体" w:cs="宋体"/>
          <w:sz w:val="24"/>
        </w:rPr>
      </w:pPr>
      <w:r>
        <w:rPr>
          <w:rFonts w:hint="eastAsia" w:ascii="宋体" w:hAnsi="宋体" w:cs="宋体"/>
          <w:sz w:val="24"/>
        </w:rPr>
        <w:t>1.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pPr>
        <w:spacing w:line="360" w:lineRule="auto"/>
        <w:ind w:firstLine="480" w:firstLineChars="200"/>
        <w:rPr>
          <w:rFonts w:ascii="宋体" w:hAnsi="宋体" w:cs="宋体"/>
          <w:sz w:val="24"/>
        </w:rPr>
      </w:pPr>
      <w:r>
        <w:rPr>
          <w:rFonts w:hint="eastAsia" w:ascii="宋体" w:hAnsi="宋体" w:cs="宋体"/>
          <w:sz w:val="24"/>
        </w:rPr>
        <w:t>2.提供具有良好的商业信誉和健全的财务会计制度承诺函原件；（格式自拟）</w:t>
      </w:r>
    </w:p>
    <w:p>
      <w:pPr>
        <w:spacing w:line="360" w:lineRule="auto"/>
        <w:ind w:firstLine="480" w:firstLineChars="200"/>
        <w:rPr>
          <w:rFonts w:ascii="宋体" w:hAnsi="宋体" w:cs="宋体"/>
          <w:sz w:val="24"/>
        </w:rPr>
      </w:pPr>
      <w:r>
        <w:rPr>
          <w:rFonts w:hint="eastAsia" w:ascii="宋体" w:hAnsi="宋体" w:cs="宋体"/>
          <w:sz w:val="24"/>
        </w:rPr>
        <w:t>3.提供具有履行合同所必需的设备和专业技术能力承诺函原件；（格式自拟）</w:t>
      </w:r>
    </w:p>
    <w:p>
      <w:pPr>
        <w:spacing w:line="360" w:lineRule="auto"/>
        <w:ind w:firstLine="480" w:firstLineChars="200"/>
        <w:rPr>
          <w:rFonts w:ascii="宋体" w:hAnsi="宋体" w:cs="宋体"/>
          <w:sz w:val="24"/>
        </w:rPr>
      </w:pPr>
      <w:r>
        <w:rPr>
          <w:rFonts w:hint="eastAsia" w:ascii="宋体" w:hAnsi="宋体" w:cs="宋体"/>
          <w:sz w:val="24"/>
        </w:rPr>
        <w:t>4.提供有依法缴纳税收和社会保障资金的良好记录承诺函原件；（格式自拟）</w:t>
      </w:r>
    </w:p>
    <w:p>
      <w:pPr>
        <w:spacing w:line="360" w:lineRule="auto"/>
        <w:ind w:firstLine="480" w:firstLineChars="200"/>
        <w:rPr>
          <w:rFonts w:ascii="宋体" w:hAnsi="宋体" w:cs="宋体"/>
          <w:sz w:val="24"/>
        </w:rPr>
      </w:pPr>
      <w:r>
        <w:rPr>
          <w:rFonts w:hint="eastAsia" w:ascii="宋体" w:hAnsi="宋体" w:cs="宋体"/>
          <w:sz w:val="24"/>
        </w:rPr>
        <w:t>5.提供参加采购活动前三年内，在经营活动中没有重大违法记录承诺函原件；（格式自拟）</w:t>
      </w:r>
    </w:p>
    <w:p>
      <w:pPr>
        <w:spacing w:line="360" w:lineRule="auto"/>
        <w:ind w:firstLine="480" w:firstLineChars="200"/>
        <w:rPr>
          <w:rFonts w:ascii="黑体" w:hAnsi="黑体" w:eastAsia="黑体" w:cs="黑体"/>
          <w:sz w:val="24"/>
        </w:rPr>
      </w:pPr>
      <w:r>
        <w:rPr>
          <w:rFonts w:hint="eastAsia" w:ascii="黑体" w:hAnsi="黑体" w:eastAsia="黑体" w:cs="黑体"/>
          <w:sz w:val="24"/>
        </w:rPr>
        <w:t>二、其他类似效力要求相关证明材料</w:t>
      </w:r>
    </w:p>
    <w:p>
      <w:pPr>
        <w:spacing w:line="360" w:lineRule="auto"/>
        <w:ind w:firstLine="480" w:firstLineChars="200"/>
        <w:rPr>
          <w:rFonts w:ascii="宋体" w:hAnsi="宋体" w:cs="宋体"/>
          <w:sz w:val="24"/>
        </w:rPr>
      </w:pPr>
      <w:r>
        <w:rPr>
          <w:rFonts w:hint="eastAsia" w:ascii="宋体" w:hAnsi="宋体" w:cs="宋体"/>
          <w:sz w:val="24"/>
        </w:rPr>
        <w:t>提供法定代表人授权书原件、法定代表人及授权代表身份证复印件；（若法人参与投标则只提供法人身份证复印件）。</w:t>
      </w:r>
    </w:p>
    <w:p>
      <w:pPr>
        <w:spacing w:line="360" w:lineRule="auto"/>
        <w:ind w:firstLine="480" w:firstLineChars="200"/>
        <w:rPr>
          <w:rFonts w:ascii="宋体" w:hAnsi="宋体" w:cs="宋体"/>
          <w:sz w:val="24"/>
        </w:rPr>
      </w:pPr>
      <w:r>
        <w:rPr>
          <w:rFonts w:hint="eastAsia" w:ascii="宋体" w:hAnsi="宋体" w:cs="宋体"/>
          <w:b/>
          <w:bCs/>
          <w:sz w:val="24"/>
        </w:rPr>
        <w:t>注：</w:t>
      </w:r>
      <w:r>
        <w:rPr>
          <w:rFonts w:hint="eastAsia" w:ascii="宋体" w:hAnsi="宋体" w:cs="宋体"/>
          <w:sz w:val="24"/>
        </w:rPr>
        <w:t>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pacing w:line="360" w:lineRule="auto"/>
        <w:ind w:firstLine="480" w:firstLineChars="200"/>
        <w:rPr>
          <w:rFonts w:ascii="宋体" w:hAnsi="宋体" w:cs="宋体"/>
          <w:sz w:val="24"/>
        </w:rPr>
      </w:pPr>
      <w:r>
        <w:rPr>
          <w:rFonts w:hint="eastAsia" w:ascii="宋体" w:hAnsi="宋体" w:cs="宋体"/>
          <w:sz w:val="24"/>
        </w:rPr>
        <w:t>2.本章要求提供的相关证明材料应当结合采购项目具体情况和供应商的组织机构性质确定，不得一概而论。</w:t>
      </w:r>
    </w:p>
    <w:p>
      <w:pPr>
        <w:spacing w:line="360" w:lineRule="auto"/>
        <w:ind w:firstLine="480" w:firstLineChars="200"/>
        <w:rPr>
          <w:rFonts w:ascii="宋体" w:hAnsi="宋体" w:cs="宋体"/>
          <w:sz w:val="24"/>
        </w:rPr>
      </w:pPr>
      <w:r>
        <w:rPr>
          <w:rFonts w:hint="eastAsia" w:ascii="宋体" w:hAnsi="宋体" w:cs="宋体"/>
          <w:sz w:val="24"/>
        </w:rPr>
        <w:t>3.投标人按上述分别提供相应的承诺及证明材料，上述证明材料要求为原件的必须提供原件，提供的复印件必须加盖投标人鲜章。</w:t>
      </w:r>
    </w:p>
    <w:p>
      <w:pPr>
        <w:rPr>
          <w:rFonts w:ascii="宋体" w:hAnsi="宋体" w:cs="宋体"/>
          <w:b/>
          <w:bCs/>
          <w:sz w:val="24"/>
          <w:szCs w:val="24"/>
        </w:rPr>
      </w:pPr>
      <w:r>
        <w:rPr>
          <w:rFonts w:hint="eastAsia" w:ascii="宋体" w:hAnsi="宋体" w:cs="宋体"/>
          <w:b/>
          <w:bCs/>
          <w:sz w:val="24"/>
          <w:szCs w:val="24"/>
        </w:rPr>
        <w:br w:type="page"/>
      </w:r>
    </w:p>
    <w:bookmarkEnd w:id="0"/>
    <w:p>
      <w:pPr>
        <w:pStyle w:val="4"/>
        <w:spacing w:before="312" w:after="312"/>
        <w:rPr>
          <w:sz w:val="32"/>
          <w:szCs w:val="18"/>
        </w:rPr>
      </w:pPr>
      <w:bookmarkStart w:id="101" w:name="_Toc13985"/>
      <w:bookmarkStart w:id="102" w:name="_Toc24831"/>
      <w:bookmarkStart w:id="103" w:name="_Toc8286"/>
      <w:r>
        <w:rPr>
          <w:rFonts w:hint="eastAsia"/>
          <w:sz w:val="32"/>
          <w:szCs w:val="18"/>
        </w:rPr>
        <w:t>第五章  采购项目服务、采购合同内容条款及其他商务要求</w:t>
      </w:r>
      <w:bookmarkEnd w:id="101"/>
      <w:bookmarkEnd w:id="102"/>
    </w:p>
    <w:p>
      <w:pPr>
        <w:spacing w:line="360" w:lineRule="auto"/>
        <w:ind w:firstLine="480" w:firstLineChars="200"/>
        <w:rPr>
          <w:rFonts w:ascii="黑体" w:hAnsi="黑体" w:eastAsia="黑体" w:cs="黑体"/>
          <w:sz w:val="24"/>
        </w:rPr>
      </w:pPr>
      <w:r>
        <w:rPr>
          <w:rFonts w:hint="eastAsia" w:ascii="黑体" w:hAnsi="黑体" w:eastAsia="黑体" w:cs="黑体"/>
          <w:sz w:val="24"/>
        </w:rPr>
        <w:t>一、服务内容及要求</w:t>
      </w:r>
      <w:bookmarkEnd w:id="103"/>
    </w:p>
    <w:tbl>
      <w:tblPr>
        <w:tblStyle w:val="23"/>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80"/>
        <w:gridCol w:w="3769"/>
        <w:gridCol w:w="708"/>
        <w:gridCol w:w="709"/>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55" w:type="dxa"/>
            <w:vAlign w:val="center"/>
          </w:tcPr>
          <w:p>
            <w:pPr>
              <w:jc w:val="center"/>
              <w:rPr>
                <w:rFonts w:ascii="宋体" w:hAnsi="宋体" w:cs="宋体"/>
                <w:b/>
                <w:bCs/>
                <w:color w:val="auto"/>
                <w:sz w:val="22"/>
                <w:szCs w:val="22"/>
              </w:rPr>
            </w:pPr>
            <w:r>
              <w:rPr>
                <w:rFonts w:hint="eastAsia" w:ascii="宋体" w:hAnsi="宋体" w:cs="宋体"/>
                <w:b/>
                <w:bCs/>
                <w:color w:val="auto"/>
                <w:sz w:val="22"/>
                <w:szCs w:val="22"/>
              </w:rPr>
              <w:t>序号</w:t>
            </w:r>
          </w:p>
        </w:tc>
        <w:tc>
          <w:tcPr>
            <w:tcW w:w="1580" w:type="dxa"/>
            <w:vAlign w:val="center"/>
          </w:tcPr>
          <w:p>
            <w:pPr>
              <w:jc w:val="center"/>
              <w:rPr>
                <w:rFonts w:ascii="宋体" w:hAnsi="宋体" w:cs="宋体"/>
                <w:b/>
                <w:bCs/>
                <w:color w:val="auto"/>
                <w:sz w:val="22"/>
                <w:szCs w:val="22"/>
              </w:rPr>
            </w:pPr>
            <w:r>
              <w:rPr>
                <w:rFonts w:hint="eastAsia" w:ascii="宋体" w:hAnsi="宋体" w:cs="宋体"/>
                <w:b/>
                <w:bCs/>
                <w:color w:val="auto"/>
                <w:sz w:val="22"/>
                <w:szCs w:val="22"/>
              </w:rPr>
              <w:t>服务事项名称</w:t>
            </w:r>
          </w:p>
        </w:tc>
        <w:tc>
          <w:tcPr>
            <w:tcW w:w="3769" w:type="dxa"/>
            <w:vAlign w:val="center"/>
          </w:tcPr>
          <w:p>
            <w:pPr>
              <w:jc w:val="center"/>
              <w:rPr>
                <w:rFonts w:ascii="宋体" w:hAnsi="宋体" w:cs="宋体"/>
                <w:b/>
                <w:bCs/>
                <w:color w:val="auto"/>
                <w:sz w:val="22"/>
                <w:szCs w:val="22"/>
              </w:rPr>
            </w:pPr>
            <w:r>
              <w:rPr>
                <w:rFonts w:hint="eastAsia" w:ascii="宋体" w:hAnsi="宋体" w:cs="宋体"/>
                <w:b/>
                <w:bCs/>
                <w:color w:val="auto"/>
                <w:sz w:val="22"/>
                <w:szCs w:val="22"/>
              </w:rPr>
              <w:t>服务内容及要求</w:t>
            </w:r>
          </w:p>
        </w:tc>
        <w:tc>
          <w:tcPr>
            <w:tcW w:w="708" w:type="dxa"/>
            <w:vAlign w:val="center"/>
          </w:tcPr>
          <w:p>
            <w:pPr>
              <w:jc w:val="center"/>
              <w:rPr>
                <w:rFonts w:ascii="宋体" w:hAnsi="宋体" w:cs="宋体"/>
                <w:b/>
                <w:bCs/>
                <w:color w:val="auto"/>
                <w:sz w:val="22"/>
                <w:szCs w:val="22"/>
              </w:rPr>
            </w:pPr>
            <w:r>
              <w:rPr>
                <w:rFonts w:hint="eastAsia" w:ascii="宋体" w:hAnsi="宋体" w:cs="宋体"/>
                <w:b/>
                <w:bCs/>
                <w:color w:val="auto"/>
                <w:sz w:val="22"/>
                <w:szCs w:val="22"/>
              </w:rPr>
              <w:t>数量</w:t>
            </w:r>
          </w:p>
        </w:tc>
        <w:tc>
          <w:tcPr>
            <w:tcW w:w="709" w:type="dxa"/>
            <w:vAlign w:val="center"/>
          </w:tcPr>
          <w:p>
            <w:pPr>
              <w:jc w:val="center"/>
              <w:rPr>
                <w:rFonts w:ascii="宋体" w:hAnsi="宋体" w:cs="宋体"/>
                <w:b/>
                <w:bCs/>
                <w:color w:val="auto"/>
                <w:sz w:val="22"/>
                <w:szCs w:val="22"/>
              </w:rPr>
            </w:pPr>
            <w:r>
              <w:rPr>
                <w:rFonts w:hint="eastAsia" w:ascii="宋体" w:hAnsi="宋体" w:cs="宋体"/>
                <w:b/>
                <w:bCs/>
                <w:color w:val="auto"/>
                <w:sz w:val="22"/>
                <w:szCs w:val="22"/>
              </w:rPr>
              <w:t>单位</w:t>
            </w:r>
          </w:p>
        </w:tc>
        <w:tc>
          <w:tcPr>
            <w:tcW w:w="716" w:type="dxa"/>
            <w:vAlign w:val="center"/>
          </w:tcPr>
          <w:p>
            <w:pPr>
              <w:jc w:val="center"/>
              <w:rPr>
                <w:rFonts w:ascii="宋体" w:hAnsi="宋体" w:cs="宋体"/>
                <w:b/>
                <w:bCs/>
                <w:color w:val="auto"/>
                <w:sz w:val="22"/>
                <w:szCs w:val="22"/>
              </w:rPr>
            </w:pPr>
            <w:r>
              <w:rPr>
                <w:rFonts w:hint="eastAsia" w:ascii="宋体" w:hAnsi="宋体" w:cs="宋体"/>
                <w:b/>
                <w:bCs/>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55" w:type="dxa"/>
            <w:vAlign w:val="center"/>
          </w:tcPr>
          <w:p>
            <w:pPr>
              <w:spacing w:line="500" w:lineRule="exact"/>
              <w:jc w:val="center"/>
              <w:rPr>
                <w:rFonts w:ascii="宋体" w:hAnsi="宋体" w:cs="宋体"/>
                <w:color w:val="auto"/>
                <w:sz w:val="22"/>
                <w:szCs w:val="22"/>
              </w:rPr>
            </w:pPr>
            <w:r>
              <w:rPr>
                <w:rFonts w:hint="eastAsia" w:ascii="宋体" w:hAnsi="宋体" w:cs="宋体"/>
                <w:color w:val="auto"/>
                <w:sz w:val="22"/>
                <w:szCs w:val="22"/>
              </w:rPr>
              <w:t>1</w:t>
            </w:r>
          </w:p>
        </w:tc>
        <w:tc>
          <w:tcPr>
            <w:tcW w:w="1580" w:type="dxa"/>
            <w:vAlign w:val="center"/>
          </w:tcPr>
          <w:p>
            <w:pPr>
              <w:spacing w:line="500" w:lineRule="exact"/>
              <w:jc w:val="center"/>
              <w:rPr>
                <w:rFonts w:ascii="宋体" w:hAnsi="宋体" w:cs="宋体"/>
                <w:color w:val="auto"/>
                <w:sz w:val="22"/>
                <w:szCs w:val="22"/>
              </w:rPr>
            </w:pPr>
            <w:r>
              <w:rPr>
                <w:rFonts w:hint="eastAsia" w:ascii="宋体" w:hAnsi="宋体" w:cs="宋体"/>
                <w:color w:val="auto"/>
                <w:sz w:val="22"/>
                <w:szCs w:val="22"/>
              </w:rPr>
              <w:t>四川省产教融合项目申报咨询服务项目</w:t>
            </w:r>
          </w:p>
        </w:tc>
        <w:tc>
          <w:tcPr>
            <w:tcW w:w="3769" w:type="dxa"/>
            <w:vAlign w:val="center"/>
          </w:tcPr>
          <w:p>
            <w:pPr>
              <w:spacing w:line="360" w:lineRule="auto"/>
              <w:rPr>
                <w:rFonts w:ascii="宋体" w:hAnsi="宋体" w:cs="宋体"/>
                <w:color w:val="auto"/>
                <w:sz w:val="22"/>
                <w:szCs w:val="22"/>
              </w:rPr>
            </w:pPr>
            <w:r>
              <w:rPr>
                <w:rFonts w:hint="eastAsia" w:ascii="宋体" w:hAnsi="宋体" w:cs="宋体"/>
                <w:color w:val="auto"/>
                <w:sz w:val="22"/>
                <w:szCs w:val="22"/>
              </w:rPr>
              <w:t>1.供应商组建不少于3人，由省内外知名职教专家组成的专家团队，为四川信息职业技术学院四川省产教融合项目申报提供指导及咨询服务，协助四川信息职业技术学院完成四川省产教融合项目申报书和支撑材料定稿。</w:t>
            </w:r>
          </w:p>
          <w:p>
            <w:pPr>
              <w:spacing w:line="360" w:lineRule="auto"/>
              <w:rPr>
                <w:rFonts w:ascii="宋体" w:hAnsi="宋体" w:cs="宋体"/>
                <w:color w:val="auto"/>
                <w:sz w:val="22"/>
                <w:szCs w:val="22"/>
              </w:rPr>
            </w:pPr>
            <w:r>
              <w:rPr>
                <w:rFonts w:hint="eastAsia" w:ascii="宋体" w:hAnsi="宋体" w:cs="宋体"/>
                <w:color w:val="auto"/>
                <w:sz w:val="22"/>
                <w:szCs w:val="22"/>
              </w:rPr>
              <w:t>2.供应商组织专家解读四川省产教融合项目相关通知文件和通知附件要求，并协助学校确定申报项目、项目思路和申报书编制要点。</w:t>
            </w:r>
          </w:p>
          <w:p>
            <w:pPr>
              <w:spacing w:line="360" w:lineRule="auto"/>
              <w:rPr>
                <w:rFonts w:ascii="宋体" w:hAnsi="宋体" w:cs="宋体"/>
                <w:color w:val="auto"/>
                <w:sz w:val="22"/>
                <w:szCs w:val="22"/>
              </w:rPr>
            </w:pPr>
            <w:r>
              <w:rPr>
                <w:rFonts w:hint="eastAsia" w:ascii="宋体" w:hAnsi="宋体" w:cs="宋体"/>
                <w:color w:val="auto"/>
                <w:sz w:val="22"/>
                <w:szCs w:val="22"/>
              </w:rPr>
              <w:t>3.组织专家指导采购方编写四川省产教融合项目申报书。</w:t>
            </w:r>
          </w:p>
          <w:p>
            <w:pPr>
              <w:spacing w:line="360" w:lineRule="auto"/>
              <w:rPr>
                <w:rFonts w:ascii="宋体" w:hAnsi="宋体" w:cs="宋体"/>
                <w:color w:val="auto"/>
                <w:sz w:val="22"/>
                <w:szCs w:val="22"/>
              </w:rPr>
            </w:pPr>
            <w:r>
              <w:rPr>
                <w:rFonts w:hint="eastAsia" w:ascii="宋体" w:hAnsi="宋体" w:cs="宋体"/>
                <w:color w:val="auto"/>
                <w:sz w:val="22"/>
                <w:szCs w:val="22"/>
              </w:rPr>
              <w:t>4.组织专家指导协助学校完成佐证材料的编写。</w:t>
            </w:r>
          </w:p>
          <w:p>
            <w:pPr>
              <w:spacing w:line="360" w:lineRule="auto"/>
              <w:rPr>
                <w:rFonts w:ascii="宋体" w:hAnsi="宋体" w:cs="宋体"/>
                <w:color w:val="auto"/>
                <w:sz w:val="22"/>
                <w:szCs w:val="22"/>
              </w:rPr>
            </w:pPr>
            <w:r>
              <w:rPr>
                <w:rFonts w:hint="eastAsia" w:ascii="宋体" w:hAnsi="宋体" w:cs="宋体"/>
                <w:color w:val="auto"/>
                <w:sz w:val="22"/>
                <w:szCs w:val="22"/>
              </w:rPr>
              <w:t>5.供应商聘请的专家须具备正高级及以上职称，并具有产教融合项目申报相关经验。</w:t>
            </w:r>
          </w:p>
          <w:p>
            <w:pPr>
              <w:pStyle w:val="2"/>
              <w:rPr>
                <w:rFonts w:hint="eastAsia" w:ascii="宋体" w:hAnsi="宋体" w:cs="宋体"/>
                <w:color w:val="auto"/>
                <w:sz w:val="22"/>
                <w:szCs w:val="22"/>
              </w:rPr>
            </w:pPr>
            <w:r>
              <w:rPr>
                <w:rFonts w:hint="eastAsia" w:ascii="宋体" w:hAnsi="宋体" w:cs="宋体"/>
                <w:color w:val="auto"/>
                <w:sz w:val="22"/>
                <w:szCs w:val="22"/>
              </w:rPr>
              <w:t>6.组织专家为学校指导企业申报要点，确保企业资质及项目符合四川省产教融合项目申报要求。</w:t>
            </w:r>
          </w:p>
          <w:p>
            <w:pPr>
              <w:spacing w:line="360" w:lineRule="auto"/>
              <w:rPr>
                <w:rFonts w:ascii="宋体" w:hAnsi="宋体" w:cs="宋体"/>
                <w:color w:val="auto"/>
                <w:sz w:val="22"/>
                <w:szCs w:val="22"/>
              </w:rPr>
            </w:pPr>
            <w:r>
              <w:rPr>
                <w:rFonts w:hint="eastAsia" w:ascii="宋体" w:hAnsi="宋体" w:cs="宋体"/>
                <w:color w:val="auto"/>
                <w:sz w:val="22"/>
                <w:szCs w:val="22"/>
              </w:rPr>
              <w:t>7.指导学校进行项目材料的修改。</w:t>
            </w:r>
          </w:p>
          <w:p>
            <w:pPr>
              <w:spacing w:line="360" w:lineRule="auto"/>
              <w:rPr>
                <w:rFonts w:ascii="宋体" w:hAnsi="宋体" w:cs="宋体"/>
                <w:color w:val="auto"/>
                <w:sz w:val="22"/>
                <w:szCs w:val="22"/>
              </w:rPr>
            </w:pPr>
            <w:r>
              <w:rPr>
                <w:rFonts w:hint="eastAsia" w:ascii="宋体" w:hAnsi="宋体" w:cs="宋体"/>
                <w:color w:val="auto"/>
                <w:sz w:val="22"/>
                <w:szCs w:val="22"/>
              </w:rPr>
              <w:t>8.协助学校争取各项政策支持。</w:t>
            </w:r>
          </w:p>
          <w:p>
            <w:pPr>
              <w:spacing w:line="360" w:lineRule="auto"/>
              <w:rPr>
                <w:rFonts w:ascii="宋体" w:hAnsi="宋体" w:cs="宋体"/>
                <w:color w:val="auto"/>
                <w:sz w:val="22"/>
                <w:szCs w:val="22"/>
              </w:rPr>
            </w:pPr>
            <w:r>
              <w:rPr>
                <w:rFonts w:hint="eastAsia" w:ascii="宋体" w:hAnsi="宋体" w:cs="宋体"/>
                <w:color w:val="auto"/>
                <w:sz w:val="22"/>
                <w:szCs w:val="22"/>
              </w:rPr>
              <w:t>9.组织专家对学校申报材料进行综合评审。</w:t>
            </w:r>
          </w:p>
          <w:p>
            <w:pPr>
              <w:spacing w:line="360" w:lineRule="auto"/>
              <w:rPr>
                <w:rFonts w:ascii="宋体" w:hAnsi="宋体" w:cs="宋体"/>
                <w:color w:val="auto"/>
                <w:sz w:val="22"/>
                <w:szCs w:val="22"/>
              </w:rPr>
            </w:pPr>
            <w:r>
              <w:rPr>
                <w:rFonts w:hint="eastAsia" w:ascii="宋体" w:hAnsi="宋体" w:cs="宋体"/>
                <w:color w:val="auto"/>
                <w:sz w:val="22"/>
                <w:szCs w:val="22"/>
              </w:rPr>
              <w:t>10.供应商须提供线下指导不少3天。</w:t>
            </w:r>
          </w:p>
        </w:tc>
        <w:tc>
          <w:tcPr>
            <w:tcW w:w="708" w:type="dxa"/>
            <w:vAlign w:val="center"/>
          </w:tcPr>
          <w:p>
            <w:pPr>
              <w:spacing w:line="500" w:lineRule="exact"/>
              <w:jc w:val="center"/>
              <w:rPr>
                <w:rFonts w:ascii="宋体" w:hAnsi="宋体" w:cs="宋体"/>
                <w:color w:val="auto"/>
                <w:sz w:val="22"/>
                <w:szCs w:val="22"/>
              </w:rPr>
            </w:pPr>
            <w:r>
              <w:rPr>
                <w:rFonts w:hint="eastAsia" w:ascii="宋体" w:hAnsi="宋体" w:cs="宋体"/>
                <w:color w:val="auto"/>
                <w:sz w:val="22"/>
                <w:szCs w:val="22"/>
              </w:rPr>
              <w:t>1</w:t>
            </w:r>
          </w:p>
        </w:tc>
        <w:tc>
          <w:tcPr>
            <w:tcW w:w="709" w:type="dxa"/>
            <w:vAlign w:val="center"/>
          </w:tcPr>
          <w:p>
            <w:pPr>
              <w:spacing w:line="500" w:lineRule="exact"/>
              <w:jc w:val="center"/>
              <w:rPr>
                <w:rFonts w:ascii="宋体" w:hAnsi="宋体" w:cs="宋体"/>
                <w:color w:val="auto"/>
                <w:sz w:val="22"/>
                <w:szCs w:val="22"/>
              </w:rPr>
            </w:pPr>
            <w:r>
              <w:rPr>
                <w:rFonts w:hint="eastAsia" w:ascii="宋体" w:hAnsi="宋体" w:cs="宋体"/>
                <w:color w:val="auto"/>
                <w:sz w:val="22"/>
                <w:szCs w:val="22"/>
              </w:rPr>
              <w:t>项</w:t>
            </w:r>
          </w:p>
        </w:tc>
        <w:tc>
          <w:tcPr>
            <w:tcW w:w="716" w:type="dxa"/>
            <w:vAlign w:val="center"/>
          </w:tcPr>
          <w:p>
            <w:pPr>
              <w:spacing w:line="500" w:lineRule="exact"/>
              <w:jc w:val="center"/>
              <w:rPr>
                <w:rFonts w:ascii="宋体" w:hAnsi="宋体" w:cs="宋体"/>
                <w:color w:val="auto"/>
                <w:sz w:val="22"/>
                <w:szCs w:val="22"/>
              </w:rPr>
            </w:pPr>
          </w:p>
        </w:tc>
      </w:tr>
    </w:tbl>
    <w:p>
      <w:pPr>
        <w:spacing w:line="360" w:lineRule="auto"/>
        <w:ind w:firstLine="480" w:firstLineChars="200"/>
        <w:rPr>
          <w:rFonts w:ascii="黑体" w:hAnsi="黑体" w:eastAsia="黑体" w:cs="黑体"/>
          <w:sz w:val="24"/>
        </w:rPr>
      </w:pPr>
      <w:bookmarkStart w:id="104" w:name="_Toc27278"/>
      <w:r>
        <w:rPr>
          <w:rFonts w:hint="eastAsia" w:ascii="黑体" w:hAnsi="黑体" w:eastAsia="黑体" w:cs="黑体"/>
          <w:sz w:val="24"/>
        </w:rPr>
        <w:t>二、商务要求</w:t>
      </w:r>
      <w:bookmarkEnd w:id="104"/>
    </w:p>
    <w:p>
      <w:pPr>
        <w:pStyle w:val="28"/>
        <w:snapToGrid w:val="0"/>
        <w:spacing w:line="360" w:lineRule="auto"/>
        <w:ind w:firstLine="480" w:firstLineChars="200"/>
        <w:jc w:val="both"/>
        <w:rPr>
          <w:color w:val="auto"/>
        </w:rPr>
      </w:pPr>
      <w:r>
        <w:rPr>
          <w:rFonts w:hint="eastAsia"/>
          <w:color w:val="auto"/>
        </w:rPr>
        <w:t>1.服务期：1个月</w:t>
      </w:r>
    </w:p>
    <w:p>
      <w:pPr>
        <w:pStyle w:val="28"/>
        <w:snapToGrid w:val="0"/>
        <w:spacing w:line="360" w:lineRule="auto"/>
        <w:ind w:firstLine="480" w:firstLineChars="200"/>
        <w:jc w:val="both"/>
        <w:rPr>
          <w:color w:val="auto"/>
        </w:rPr>
      </w:pPr>
      <w:r>
        <w:rPr>
          <w:rFonts w:hint="eastAsia"/>
          <w:color w:val="auto"/>
        </w:rPr>
        <w:t>2.服务地点：四川信息职业技术学院</w:t>
      </w:r>
    </w:p>
    <w:p>
      <w:pPr>
        <w:pStyle w:val="28"/>
        <w:snapToGrid w:val="0"/>
        <w:spacing w:line="360" w:lineRule="auto"/>
        <w:ind w:firstLine="480" w:firstLineChars="200"/>
        <w:jc w:val="both"/>
        <w:rPr>
          <w:color w:val="auto"/>
        </w:rPr>
      </w:pPr>
      <w:r>
        <w:rPr>
          <w:rFonts w:hint="eastAsia"/>
          <w:color w:val="auto"/>
        </w:rPr>
        <w:t>3.付款方式：合同签订后支付合同金额的100%。</w:t>
      </w:r>
    </w:p>
    <w:p>
      <w:pPr>
        <w:pStyle w:val="28"/>
        <w:snapToGrid w:val="0"/>
        <w:spacing w:line="360" w:lineRule="auto"/>
        <w:ind w:firstLine="480" w:firstLineChars="200"/>
        <w:jc w:val="both"/>
      </w:pPr>
      <w:r>
        <w:rPr>
          <w:rFonts w:hint="eastAsia"/>
          <w:color w:val="auto"/>
        </w:rPr>
        <w:t>4.验收标准：按书本项目服务内容及要求、供应商的响应文件及承诺、合同约定进行验收。其他未尽事宜应参照《财政部关于进一步加强政府采购需求和履约验收管理的指导意见》（财库 (2016) 205 号）的要求进行验收。</w:t>
      </w:r>
    </w:p>
    <w:p>
      <w:r>
        <w:br w:type="page"/>
      </w:r>
    </w:p>
    <w:p>
      <w:pPr>
        <w:pStyle w:val="4"/>
        <w:spacing w:before="312" w:after="312"/>
        <w:rPr>
          <w:sz w:val="32"/>
          <w:szCs w:val="18"/>
        </w:rPr>
      </w:pPr>
      <w:bookmarkStart w:id="105" w:name="_Toc1760"/>
      <w:bookmarkStart w:id="106" w:name="_Toc22918"/>
      <w:bookmarkStart w:id="107" w:name="_Toc8579"/>
      <w:bookmarkStart w:id="108" w:name="_Toc11360"/>
      <w:r>
        <w:rPr>
          <w:rFonts w:hint="eastAsia"/>
          <w:sz w:val="32"/>
          <w:szCs w:val="18"/>
        </w:rPr>
        <w:t>第六章  采购项目实质性要求</w:t>
      </w:r>
      <w:bookmarkEnd w:id="105"/>
      <w:bookmarkEnd w:id="106"/>
      <w:bookmarkEnd w:id="107"/>
      <w:bookmarkEnd w:id="108"/>
    </w:p>
    <w:p>
      <w:pPr>
        <w:widowControl/>
        <w:spacing w:line="360" w:lineRule="auto"/>
        <w:ind w:firstLine="480" w:firstLineChars="200"/>
        <w:rPr>
          <w:rFonts w:ascii="宋体" w:hAnsi="宋体" w:cs="宋体"/>
          <w:b/>
          <w:bCs/>
          <w:kern w:val="0"/>
          <w:sz w:val="24"/>
          <w:lang w:bidi="ar"/>
        </w:rPr>
      </w:pPr>
      <w:r>
        <w:rPr>
          <w:rFonts w:hint="eastAsia" w:ascii="宋体" w:hAnsi="宋体" w:cs="宋体"/>
          <w:b/>
          <w:bCs/>
          <w:kern w:val="0"/>
          <w:sz w:val="24"/>
          <w:lang w:bidi="ar"/>
        </w:rPr>
        <w:t>采购政策要求：</w:t>
      </w:r>
    </w:p>
    <w:p>
      <w:pPr>
        <w:widowControl/>
        <w:spacing w:line="360" w:lineRule="auto"/>
        <w:ind w:firstLine="480" w:firstLineChars="200"/>
        <w:rPr>
          <w:rFonts w:ascii="宋体" w:hAnsi="宋体" w:cs="宋体"/>
          <w:kern w:val="0"/>
          <w:sz w:val="24"/>
          <w:lang w:bidi="ar"/>
        </w:rPr>
      </w:pPr>
      <w:r>
        <w:rPr>
          <w:rFonts w:hint="eastAsia" w:ascii="宋体" w:hAnsi="宋体" w:cs="宋体"/>
          <w:kern w:val="0"/>
          <w:sz w:val="24"/>
          <w:lang w:bidi="ar"/>
        </w:rPr>
        <w:t>根据《政府采购促进中小企业发展管理办法》财库〔2020〕46号的规定，对符合本办法规定的小微企业报价给予10%的扣除，用扣除后的价格参加评审。</w:t>
      </w:r>
    </w:p>
    <w:p>
      <w:pPr>
        <w:jc w:val="center"/>
        <w:rPr>
          <w:rFonts w:ascii="宋体" w:hAnsi="宋体"/>
          <w:sz w:val="28"/>
        </w:rPr>
      </w:pPr>
      <w:bookmarkStart w:id="109" w:name="_Toc9904"/>
      <w:bookmarkStart w:id="110" w:name="_Toc12985"/>
      <w:r>
        <w:rPr>
          <w:rFonts w:ascii="宋体" w:hAnsi="宋体"/>
          <w:sz w:val="24"/>
          <w:szCs w:val="24"/>
        </w:rPr>
        <w:br w:type="page"/>
      </w:r>
      <w:r>
        <w:rPr>
          <w:rFonts w:hint="eastAsia" w:eastAsia="黑体" w:cs="Times New Roman"/>
          <w:b/>
          <w:kern w:val="44"/>
          <w:sz w:val="32"/>
          <w:szCs w:val="18"/>
        </w:rPr>
        <w:t>第七章  磋商内容、磋商过程中</w:t>
      </w:r>
      <w:bookmarkEnd w:id="109"/>
      <w:r>
        <w:rPr>
          <w:rFonts w:hint="eastAsia" w:eastAsia="黑体" w:cs="Times New Roman"/>
          <w:b/>
          <w:kern w:val="44"/>
          <w:sz w:val="32"/>
          <w:szCs w:val="18"/>
        </w:rPr>
        <w:t>可实质性变动的内容</w:t>
      </w:r>
      <w:bookmarkEnd w:id="110"/>
    </w:p>
    <w:p>
      <w:pPr>
        <w:widowControl/>
        <w:spacing w:line="360" w:lineRule="auto"/>
        <w:ind w:firstLine="480" w:firstLineChars="200"/>
        <w:rPr>
          <w:rFonts w:ascii="宋体" w:hAnsi="宋体" w:cs="宋体"/>
          <w:sz w:val="24"/>
        </w:rPr>
      </w:pPr>
      <w:r>
        <w:rPr>
          <w:rFonts w:hint="eastAsia" w:ascii="宋体" w:hAnsi="宋体" w:cs="宋体"/>
          <w:kern w:val="0"/>
          <w:sz w:val="24"/>
          <w:lang w:bidi="ar"/>
        </w:rPr>
        <w:t>针对第五章、第十章所包含的技术、服务要求以及合同草案条款，在磋商过程中，评审小组在获得采购人代表确认的前提下，可以根据磋商情况实质性变动相关内容。评审小组对磋商文件作出的实质性变动是磋商文件的有效组成部分，评审小组会及时以书面形式通知所有参加磋商的供应商。</w:t>
      </w:r>
    </w:p>
    <w:p>
      <w:r>
        <w:br w:type="page"/>
      </w:r>
    </w:p>
    <w:p>
      <w:pPr>
        <w:pStyle w:val="4"/>
        <w:spacing w:before="312" w:after="312" w:line="360" w:lineRule="auto"/>
        <w:rPr>
          <w:sz w:val="32"/>
          <w:szCs w:val="18"/>
        </w:rPr>
      </w:pPr>
      <w:bookmarkStart w:id="111" w:name="_Toc1136"/>
      <w:bookmarkStart w:id="112" w:name="_Toc13743"/>
      <w:r>
        <w:rPr>
          <w:rFonts w:hint="eastAsia"/>
          <w:sz w:val="32"/>
          <w:szCs w:val="18"/>
        </w:rPr>
        <w:t>第八章  响应文件格式</w:t>
      </w:r>
      <w:bookmarkEnd w:id="111"/>
      <w:bookmarkEnd w:id="112"/>
    </w:p>
    <w:p>
      <w:pPr>
        <w:spacing w:line="360" w:lineRule="auto"/>
        <w:ind w:firstLine="480" w:firstLineChars="200"/>
        <w:rPr>
          <w:rFonts w:ascii="宋体" w:hAnsi="宋体"/>
          <w:sz w:val="24"/>
          <w:szCs w:val="24"/>
        </w:rPr>
      </w:pPr>
      <w:r>
        <w:rPr>
          <w:rFonts w:hint="eastAsia" w:ascii="宋体" w:hAnsi="宋体"/>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宋体" w:hAnsi="宋体"/>
          <w:sz w:val="24"/>
          <w:szCs w:val="24"/>
        </w:rPr>
      </w:pPr>
      <w:r>
        <w:rPr>
          <w:rFonts w:hint="eastAsia" w:ascii="宋体" w:hAnsi="宋体"/>
          <w:sz w:val="24"/>
          <w:szCs w:val="24"/>
        </w:rPr>
        <w:t>二、本章所制响应文件格式有关表格中的备注栏，由供应商根据自身响应情况作解释性说明，不作为必填项。</w:t>
      </w:r>
    </w:p>
    <w:p>
      <w:pPr>
        <w:spacing w:line="360" w:lineRule="auto"/>
        <w:ind w:firstLine="480" w:firstLineChars="200"/>
        <w:rPr>
          <w:rFonts w:ascii="宋体" w:hAnsi="宋体"/>
          <w:sz w:val="24"/>
          <w:szCs w:val="24"/>
        </w:rPr>
      </w:pPr>
      <w:r>
        <w:rPr>
          <w:rFonts w:hint="eastAsia" w:ascii="宋体" w:hAnsi="宋体"/>
          <w:sz w:val="24"/>
          <w:szCs w:val="24"/>
        </w:rPr>
        <w:t>三、本章所制响应文件格式中需要填写的相关内容事项，可能会与本采购项目无关，在不改变响应文件原义、不影响本项目采购需求的情况下，供应商可以不予填写，但应当注明。</w:t>
      </w:r>
    </w:p>
    <w:p>
      <w:r>
        <w:rPr>
          <w:rFonts w:hint="eastAsia"/>
        </w:rPr>
        <w:br w:type="page"/>
      </w:r>
    </w:p>
    <w:p>
      <w:pPr>
        <w:spacing w:line="360" w:lineRule="auto"/>
        <w:jc w:val="center"/>
        <w:rPr>
          <w:rFonts w:ascii="黑体" w:hAnsi="黑体" w:eastAsia="黑体" w:cs="黑体"/>
          <w:bCs/>
          <w:sz w:val="28"/>
          <w:szCs w:val="28"/>
        </w:rPr>
      </w:pPr>
      <w:r>
        <w:rPr>
          <w:rFonts w:hint="eastAsia" w:ascii="黑体" w:hAnsi="黑体" w:eastAsia="黑体" w:cs="黑体"/>
          <w:bCs/>
          <w:sz w:val="28"/>
          <w:szCs w:val="28"/>
        </w:rPr>
        <w:t>一、法定代表人授权书</w:t>
      </w:r>
    </w:p>
    <w:p>
      <w:pPr>
        <w:spacing w:line="360" w:lineRule="auto"/>
        <w:jc w:val="center"/>
        <w:rPr>
          <w:rFonts w:ascii="宋体" w:hAnsi="宋体"/>
          <w:b/>
        </w:rPr>
      </w:pPr>
    </w:p>
    <w:p>
      <w:pPr>
        <w:spacing w:line="360" w:lineRule="auto"/>
        <w:rPr>
          <w:rFonts w:ascii="宋体" w:hAnsi="宋体" w:cs="宋体"/>
        </w:rPr>
      </w:pPr>
      <w:r>
        <w:rPr>
          <w:rFonts w:hint="eastAsia" w:ascii="宋体" w:hAnsi="宋体" w:cs="宋体"/>
        </w:rPr>
        <w:t>XXX（采购人名称）：</w:t>
      </w:r>
    </w:p>
    <w:p>
      <w:pPr>
        <w:spacing w:line="360" w:lineRule="auto"/>
        <w:ind w:firstLine="420" w:firstLineChars="200"/>
        <w:rPr>
          <w:rFonts w:ascii="宋体" w:hAnsi="宋体" w:cs="宋体"/>
        </w:rPr>
      </w:pPr>
      <w:r>
        <w:rPr>
          <w:rFonts w:hint="eastAsia" w:ascii="宋体" w:hAnsi="宋体" w:cs="宋体"/>
        </w:rPr>
        <w:t>本授权声明：XXX（单位名称）,XXX、XXX（法定代表人姓名、职务）授权XXX、XXX（被授权人姓名、职务）为我方参加</w:t>
      </w:r>
      <w:r>
        <w:rPr>
          <w:rFonts w:hint="eastAsia" w:ascii="宋体" w:hAnsi="宋体" w:cs="宋体"/>
          <w:u w:val="single"/>
        </w:rPr>
        <w:t>XXX</w:t>
      </w:r>
      <w:r>
        <w:rPr>
          <w:rFonts w:hint="eastAsia" w:ascii="宋体" w:hAnsi="宋体" w:cs="宋体"/>
        </w:rPr>
        <w:t>项目（采购项目编号：XXX）磋商采购活动的合法代表，以我方名义全权处理该项目有关磋商、报价、签订合同以及执行合同等一切事宜。</w:t>
      </w:r>
    </w:p>
    <w:p>
      <w:pPr>
        <w:spacing w:line="360" w:lineRule="auto"/>
        <w:ind w:firstLine="420" w:firstLineChars="200"/>
        <w:rPr>
          <w:rFonts w:ascii="宋体" w:hAnsi="宋体" w:cs="宋体"/>
        </w:rPr>
      </w:pPr>
      <w:r>
        <w:rPr>
          <w:rFonts w:hint="eastAsia" w:ascii="宋体" w:hAnsi="宋体" w:cs="宋体"/>
        </w:rPr>
        <w:t>特此声明。</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供应商名称：XXX（盖单位公章）</w:t>
      </w:r>
    </w:p>
    <w:p>
      <w:pPr>
        <w:spacing w:line="360" w:lineRule="auto"/>
        <w:ind w:firstLine="420" w:firstLineChars="200"/>
        <w:rPr>
          <w:rFonts w:ascii="宋体" w:hAnsi="宋体" w:cs="宋体"/>
        </w:rPr>
      </w:pPr>
      <w:r>
        <w:rPr>
          <w:rFonts w:hint="eastAsia" w:ascii="宋体" w:hAnsi="宋体" w:cs="宋体"/>
        </w:rPr>
        <w:t>法定代表人（签字或盖章）：XXX</w:t>
      </w:r>
    </w:p>
    <w:p>
      <w:pPr>
        <w:spacing w:line="360" w:lineRule="auto"/>
        <w:ind w:firstLine="420" w:firstLineChars="200"/>
        <w:rPr>
          <w:rFonts w:ascii="宋体" w:hAnsi="宋体" w:cs="宋体"/>
        </w:rPr>
      </w:pPr>
      <w:r>
        <w:rPr>
          <w:rFonts w:hint="eastAsia" w:ascii="宋体" w:hAnsi="宋体" w:cs="宋体"/>
        </w:rPr>
        <w:t>职    务：XXX</w:t>
      </w:r>
    </w:p>
    <w:p>
      <w:pPr>
        <w:spacing w:line="360" w:lineRule="auto"/>
        <w:ind w:firstLine="420" w:firstLineChars="200"/>
        <w:rPr>
          <w:rFonts w:ascii="宋体" w:hAnsi="宋体" w:cs="宋体"/>
        </w:rPr>
      </w:pPr>
      <w:r>
        <w:rPr>
          <w:rFonts w:hint="eastAsia" w:ascii="宋体" w:hAnsi="宋体" w:cs="宋体"/>
        </w:rPr>
        <w:t>被授权人签字：XXX</w:t>
      </w:r>
    </w:p>
    <w:p>
      <w:pPr>
        <w:spacing w:line="360" w:lineRule="auto"/>
        <w:ind w:firstLine="420" w:firstLineChars="200"/>
        <w:rPr>
          <w:rFonts w:ascii="宋体" w:hAnsi="宋体" w:cs="宋体"/>
        </w:rPr>
      </w:pPr>
      <w:r>
        <w:rPr>
          <w:rFonts w:hint="eastAsia" w:ascii="宋体" w:hAnsi="宋体" w:cs="宋体"/>
        </w:rPr>
        <w:t>职    务：XXX</w:t>
      </w:r>
    </w:p>
    <w:p>
      <w:pPr>
        <w:spacing w:line="360" w:lineRule="auto"/>
        <w:ind w:firstLine="420" w:firstLineChars="200"/>
        <w:rPr>
          <w:rFonts w:ascii="宋体" w:hAnsi="宋体" w:cs="宋体"/>
        </w:rPr>
      </w:pPr>
      <w:r>
        <w:rPr>
          <w:rFonts w:hint="eastAsia" w:ascii="宋体" w:hAnsi="宋体" w:cs="宋体"/>
        </w:rPr>
        <w:t>日    期：XXX年XXX月XXX日</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b/>
          <w:bCs/>
        </w:rPr>
        <w:t>附：</w:t>
      </w:r>
      <w:r>
        <w:rPr>
          <w:rFonts w:hint="eastAsia" w:ascii="宋体" w:hAnsi="宋体" w:cs="宋体"/>
        </w:rPr>
        <w:t>法定代表人、授权代表身份证复印件加盖公司鲜章。</w:t>
      </w:r>
    </w:p>
    <w:p>
      <w:pPr>
        <w:spacing w:line="360" w:lineRule="auto"/>
        <w:rPr>
          <w:rFonts w:ascii="宋体" w:hAnsi="宋体"/>
        </w:rPr>
      </w:pPr>
    </w:p>
    <w:p>
      <w:pPr>
        <w:spacing w:line="360" w:lineRule="auto"/>
        <w:jc w:val="center"/>
        <w:rPr>
          <w:rFonts w:ascii="宋体" w:hAnsi="宋体" w:cs="Arial"/>
          <w:b/>
          <w:bCs/>
        </w:rPr>
      </w:pPr>
      <w:r>
        <w:rPr>
          <w:rFonts w:ascii="宋体" w:hAnsi="宋体"/>
        </w:rPr>
        <w:br w:type="page"/>
      </w:r>
      <w:r>
        <w:rPr>
          <w:rFonts w:hint="eastAsia" w:ascii="黑体" w:hAnsi="黑体" w:eastAsia="黑体" w:cs="黑体"/>
          <w:bCs/>
          <w:sz w:val="28"/>
          <w:szCs w:val="28"/>
        </w:rPr>
        <w:t>二、供应商基本情况表</w:t>
      </w:r>
    </w:p>
    <w:p>
      <w:pPr>
        <w:spacing w:line="360" w:lineRule="auto"/>
        <w:jc w:val="center"/>
        <w:rPr>
          <w:rFonts w:ascii="宋体" w:hAnsi="宋体" w:cs="Arial"/>
          <w:b/>
          <w:bCs/>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供应商名称</w:t>
            </w:r>
          </w:p>
        </w:tc>
        <w:tc>
          <w:tcPr>
            <w:tcW w:w="7560" w:type="dxa"/>
            <w:gridSpan w:val="11"/>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注册地址</w:t>
            </w:r>
          </w:p>
        </w:tc>
        <w:tc>
          <w:tcPr>
            <w:tcW w:w="4680" w:type="dxa"/>
            <w:gridSpan w:val="6"/>
            <w:vAlign w:val="center"/>
          </w:tcPr>
          <w:p>
            <w:pPr>
              <w:spacing w:line="360" w:lineRule="auto"/>
              <w:jc w:val="center"/>
              <w:rPr>
                <w:rFonts w:ascii="宋体" w:hAnsi="宋体" w:cs="Arial"/>
                <w:bCs/>
              </w:rPr>
            </w:pPr>
          </w:p>
        </w:tc>
        <w:tc>
          <w:tcPr>
            <w:tcW w:w="1260" w:type="dxa"/>
            <w:gridSpan w:val="3"/>
            <w:vAlign w:val="center"/>
          </w:tcPr>
          <w:p>
            <w:pPr>
              <w:spacing w:line="360" w:lineRule="auto"/>
              <w:jc w:val="center"/>
              <w:rPr>
                <w:rFonts w:ascii="宋体" w:hAnsi="宋体" w:cs="Arial"/>
                <w:bCs/>
              </w:rPr>
            </w:pPr>
            <w:r>
              <w:rPr>
                <w:rFonts w:hint="eastAsia" w:ascii="宋体" w:hAnsi="宋体" w:cs="Arial"/>
                <w:bCs/>
              </w:rPr>
              <w:t>邮政编码</w:t>
            </w:r>
          </w:p>
        </w:tc>
        <w:tc>
          <w:tcPr>
            <w:tcW w:w="1620" w:type="dxa"/>
            <w:gridSpan w:val="2"/>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spacing w:line="360" w:lineRule="auto"/>
              <w:jc w:val="center"/>
              <w:rPr>
                <w:rFonts w:ascii="宋体" w:hAnsi="宋体" w:cs="Arial"/>
                <w:bCs/>
              </w:rPr>
            </w:pPr>
            <w:r>
              <w:rPr>
                <w:rFonts w:hint="eastAsia" w:ascii="宋体" w:hAnsi="宋体" w:cs="Arial"/>
                <w:bCs/>
              </w:rPr>
              <w:t>联系方式</w:t>
            </w:r>
          </w:p>
        </w:tc>
        <w:tc>
          <w:tcPr>
            <w:tcW w:w="1080" w:type="dxa"/>
            <w:vAlign w:val="center"/>
          </w:tcPr>
          <w:p>
            <w:pPr>
              <w:spacing w:line="360" w:lineRule="auto"/>
              <w:jc w:val="center"/>
              <w:rPr>
                <w:rFonts w:ascii="宋体" w:hAnsi="宋体" w:cs="Arial"/>
                <w:bCs/>
              </w:rPr>
            </w:pPr>
            <w:r>
              <w:rPr>
                <w:rFonts w:hint="eastAsia" w:ascii="宋体" w:hAnsi="宋体" w:cs="Arial"/>
                <w:bCs/>
              </w:rPr>
              <w:t>联系人</w:t>
            </w:r>
          </w:p>
        </w:tc>
        <w:tc>
          <w:tcPr>
            <w:tcW w:w="3600" w:type="dxa"/>
            <w:gridSpan w:val="5"/>
            <w:vAlign w:val="center"/>
          </w:tcPr>
          <w:p>
            <w:pPr>
              <w:spacing w:line="360" w:lineRule="auto"/>
              <w:jc w:val="center"/>
              <w:rPr>
                <w:rFonts w:ascii="宋体" w:hAnsi="宋体" w:cs="Arial"/>
                <w:bCs/>
              </w:rPr>
            </w:pPr>
          </w:p>
        </w:tc>
        <w:tc>
          <w:tcPr>
            <w:tcW w:w="1260" w:type="dxa"/>
            <w:gridSpan w:val="3"/>
            <w:vAlign w:val="center"/>
          </w:tcPr>
          <w:p>
            <w:pPr>
              <w:spacing w:line="360" w:lineRule="auto"/>
              <w:jc w:val="center"/>
              <w:rPr>
                <w:rFonts w:ascii="宋体" w:hAnsi="宋体" w:cs="Arial"/>
                <w:bCs/>
              </w:rPr>
            </w:pPr>
            <w:r>
              <w:rPr>
                <w:rFonts w:hint="eastAsia" w:ascii="宋体" w:hAnsi="宋体" w:cs="Arial"/>
                <w:bCs/>
              </w:rPr>
              <w:t>联系电话</w:t>
            </w:r>
          </w:p>
        </w:tc>
        <w:tc>
          <w:tcPr>
            <w:tcW w:w="1620" w:type="dxa"/>
            <w:gridSpan w:val="2"/>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spacing w:line="360" w:lineRule="auto"/>
              <w:jc w:val="center"/>
              <w:rPr>
                <w:rFonts w:ascii="宋体" w:hAnsi="宋体" w:cs="Arial"/>
                <w:bCs/>
              </w:rPr>
            </w:pPr>
          </w:p>
        </w:tc>
        <w:tc>
          <w:tcPr>
            <w:tcW w:w="1080" w:type="dxa"/>
            <w:vAlign w:val="center"/>
          </w:tcPr>
          <w:p>
            <w:pPr>
              <w:spacing w:line="360" w:lineRule="auto"/>
              <w:jc w:val="center"/>
              <w:rPr>
                <w:rFonts w:ascii="宋体" w:hAnsi="宋体" w:cs="Arial"/>
                <w:bCs/>
              </w:rPr>
            </w:pPr>
            <w:r>
              <w:rPr>
                <w:rFonts w:hint="eastAsia" w:ascii="宋体" w:hAnsi="宋体" w:cs="Arial"/>
                <w:bCs/>
              </w:rPr>
              <w:t>传真</w:t>
            </w:r>
          </w:p>
        </w:tc>
        <w:tc>
          <w:tcPr>
            <w:tcW w:w="3600" w:type="dxa"/>
            <w:gridSpan w:val="5"/>
            <w:vAlign w:val="center"/>
          </w:tcPr>
          <w:p>
            <w:pPr>
              <w:spacing w:line="360" w:lineRule="auto"/>
              <w:jc w:val="center"/>
              <w:rPr>
                <w:rFonts w:ascii="宋体" w:hAnsi="宋体" w:cs="Arial"/>
                <w:bCs/>
              </w:rPr>
            </w:pPr>
          </w:p>
        </w:tc>
        <w:tc>
          <w:tcPr>
            <w:tcW w:w="1260" w:type="dxa"/>
            <w:gridSpan w:val="3"/>
            <w:vAlign w:val="center"/>
          </w:tcPr>
          <w:p>
            <w:pPr>
              <w:spacing w:line="360" w:lineRule="auto"/>
              <w:jc w:val="center"/>
              <w:rPr>
                <w:rFonts w:ascii="宋体" w:hAnsi="宋体" w:cs="Arial"/>
                <w:bCs/>
              </w:rPr>
            </w:pPr>
            <w:r>
              <w:rPr>
                <w:rFonts w:hint="eastAsia" w:ascii="宋体" w:hAnsi="宋体" w:cs="Arial"/>
                <w:bCs/>
              </w:rPr>
              <w:t>网址</w:t>
            </w:r>
          </w:p>
        </w:tc>
        <w:tc>
          <w:tcPr>
            <w:tcW w:w="1620" w:type="dxa"/>
            <w:gridSpan w:val="2"/>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组织结构</w:t>
            </w:r>
          </w:p>
        </w:tc>
        <w:tc>
          <w:tcPr>
            <w:tcW w:w="7560" w:type="dxa"/>
            <w:gridSpan w:val="11"/>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法定代表人</w:t>
            </w:r>
          </w:p>
        </w:tc>
        <w:tc>
          <w:tcPr>
            <w:tcW w:w="1260" w:type="dxa"/>
            <w:gridSpan w:val="2"/>
            <w:vAlign w:val="center"/>
          </w:tcPr>
          <w:p>
            <w:pPr>
              <w:spacing w:line="360" w:lineRule="auto"/>
              <w:jc w:val="center"/>
              <w:rPr>
                <w:rFonts w:ascii="宋体" w:hAnsi="宋体" w:cs="Arial"/>
                <w:bCs/>
              </w:rPr>
            </w:pPr>
            <w:r>
              <w:rPr>
                <w:rFonts w:hint="eastAsia" w:ascii="宋体" w:hAnsi="宋体" w:cs="Arial"/>
                <w:bCs/>
              </w:rPr>
              <w:t>姓名</w:t>
            </w:r>
          </w:p>
        </w:tc>
        <w:tc>
          <w:tcPr>
            <w:tcW w:w="1260" w:type="dxa"/>
            <w:vAlign w:val="center"/>
          </w:tcPr>
          <w:p>
            <w:pPr>
              <w:spacing w:line="360" w:lineRule="auto"/>
              <w:jc w:val="center"/>
              <w:rPr>
                <w:rFonts w:ascii="宋体" w:hAnsi="宋体" w:cs="Arial"/>
                <w:bCs/>
              </w:rPr>
            </w:pPr>
          </w:p>
        </w:tc>
        <w:tc>
          <w:tcPr>
            <w:tcW w:w="1260" w:type="dxa"/>
            <w:vAlign w:val="center"/>
          </w:tcPr>
          <w:p>
            <w:pPr>
              <w:spacing w:line="360" w:lineRule="auto"/>
              <w:jc w:val="center"/>
              <w:rPr>
                <w:rFonts w:ascii="宋体" w:hAnsi="宋体" w:cs="Arial"/>
                <w:bCs/>
              </w:rPr>
            </w:pPr>
            <w:r>
              <w:rPr>
                <w:rFonts w:hint="eastAsia" w:ascii="宋体" w:hAnsi="宋体" w:cs="Arial"/>
                <w:bCs/>
              </w:rPr>
              <w:t>技术职称</w:t>
            </w:r>
          </w:p>
        </w:tc>
        <w:tc>
          <w:tcPr>
            <w:tcW w:w="1260" w:type="dxa"/>
            <w:gridSpan w:val="3"/>
            <w:vAlign w:val="center"/>
          </w:tcPr>
          <w:p>
            <w:pPr>
              <w:spacing w:line="360" w:lineRule="auto"/>
              <w:jc w:val="center"/>
              <w:rPr>
                <w:rFonts w:ascii="宋体" w:hAnsi="宋体" w:cs="Arial"/>
                <w:bCs/>
              </w:rPr>
            </w:pPr>
          </w:p>
        </w:tc>
        <w:tc>
          <w:tcPr>
            <w:tcW w:w="1260" w:type="dxa"/>
            <w:gridSpan w:val="3"/>
            <w:vAlign w:val="center"/>
          </w:tcPr>
          <w:p>
            <w:pPr>
              <w:spacing w:line="360" w:lineRule="auto"/>
              <w:jc w:val="center"/>
              <w:rPr>
                <w:rFonts w:ascii="宋体" w:hAnsi="宋体" w:cs="Arial"/>
                <w:bCs/>
              </w:rPr>
            </w:pPr>
            <w:r>
              <w:rPr>
                <w:rFonts w:hint="eastAsia" w:ascii="宋体" w:hAnsi="宋体" w:cs="Arial"/>
                <w:bCs/>
              </w:rPr>
              <w:t>联系电话</w:t>
            </w:r>
          </w:p>
        </w:tc>
        <w:tc>
          <w:tcPr>
            <w:tcW w:w="1260" w:type="dxa"/>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技术负责人</w:t>
            </w:r>
          </w:p>
        </w:tc>
        <w:tc>
          <w:tcPr>
            <w:tcW w:w="1260" w:type="dxa"/>
            <w:gridSpan w:val="2"/>
            <w:vAlign w:val="center"/>
          </w:tcPr>
          <w:p>
            <w:pPr>
              <w:spacing w:line="360" w:lineRule="auto"/>
              <w:jc w:val="center"/>
              <w:rPr>
                <w:rFonts w:ascii="宋体" w:hAnsi="宋体" w:cs="Arial"/>
                <w:bCs/>
              </w:rPr>
            </w:pPr>
            <w:r>
              <w:rPr>
                <w:rFonts w:hint="eastAsia" w:ascii="宋体" w:hAnsi="宋体" w:cs="Arial"/>
                <w:bCs/>
              </w:rPr>
              <w:t>姓名</w:t>
            </w:r>
          </w:p>
        </w:tc>
        <w:tc>
          <w:tcPr>
            <w:tcW w:w="1260" w:type="dxa"/>
            <w:vAlign w:val="center"/>
          </w:tcPr>
          <w:p>
            <w:pPr>
              <w:spacing w:line="360" w:lineRule="auto"/>
              <w:jc w:val="center"/>
              <w:rPr>
                <w:rFonts w:ascii="宋体" w:hAnsi="宋体" w:cs="Arial"/>
                <w:bCs/>
              </w:rPr>
            </w:pPr>
          </w:p>
        </w:tc>
        <w:tc>
          <w:tcPr>
            <w:tcW w:w="1260" w:type="dxa"/>
            <w:vAlign w:val="center"/>
          </w:tcPr>
          <w:p>
            <w:pPr>
              <w:spacing w:line="360" w:lineRule="auto"/>
              <w:jc w:val="center"/>
              <w:rPr>
                <w:rFonts w:ascii="宋体" w:hAnsi="宋体" w:cs="Arial"/>
                <w:bCs/>
              </w:rPr>
            </w:pPr>
            <w:r>
              <w:rPr>
                <w:rFonts w:hint="eastAsia" w:ascii="宋体" w:hAnsi="宋体" w:cs="Arial"/>
                <w:bCs/>
              </w:rPr>
              <w:t>技术职称</w:t>
            </w:r>
          </w:p>
        </w:tc>
        <w:tc>
          <w:tcPr>
            <w:tcW w:w="1260" w:type="dxa"/>
            <w:gridSpan w:val="3"/>
            <w:vAlign w:val="center"/>
          </w:tcPr>
          <w:p>
            <w:pPr>
              <w:spacing w:line="360" w:lineRule="auto"/>
              <w:jc w:val="center"/>
              <w:rPr>
                <w:rFonts w:ascii="宋体" w:hAnsi="宋体" w:cs="Arial"/>
                <w:bCs/>
              </w:rPr>
            </w:pPr>
          </w:p>
        </w:tc>
        <w:tc>
          <w:tcPr>
            <w:tcW w:w="1260" w:type="dxa"/>
            <w:gridSpan w:val="3"/>
            <w:vAlign w:val="center"/>
          </w:tcPr>
          <w:p>
            <w:pPr>
              <w:spacing w:line="360" w:lineRule="auto"/>
              <w:jc w:val="center"/>
              <w:rPr>
                <w:rFonts w:ascii="宋体" w:hAnsi="宋体" w:cs="Arial"/>
                <w:bCs/>
              </w:rPr>
            </w:pPr>
            <w:r>
              <w:rPr>
                <w:rFonts w:hint="eastAsia" w:ascii="宋体" w:hAnsi="宋体" w:cs="Arial"/>
                <w:bCs/>
              </w:rPr>
              <w:t>联系电话</w:t>
            </w:r>
          </w:p>
        </w:tc>
        <w:tc>
          <w:tcPr>
            <w:tcW w:w="1260" w:type="dxa"/>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成立时间</w:t>
            </w:r>
          </w:p>
        </w:tc>
        <w:tc>
          <w:tcPr>
            <w:tcW w:w="2520" w:type="dxa"/>
            <w:gridSpan w:val="3"/>
            <w:vAlign w:val="center"/>
          </w:tcPr>
          <w:p>
            <w:pPr>
              <w:spacing w:line="360" w:lineRule="auto"/>
              <w:jc w:val="center"/>
              <w:rPr>
                <w:rFonts w:ascii="宋体" w:hAnsi="宋体" w:cs="Arial"/>
                <w:bCs/>
              </w:rPr>
            </w:pPr>
          </w:p>
        </w:tc>
        <w:tc>
          <w:tcPr>
            <w:tcW w:w="5040" w:type="dxa"/>
            <w:gridSpan w:val="8"/>
            <w:vAlign w:val="center"/>
          </w:tcPr>
          <w:p>
            <w:pPr>
              <w:spacing w:line="360" w:lineRule="auto"/>
              <w:jc w:val="center"/>
              <w:rPr>
                <w:rFonts w:ascii="宋体" w:hAnsi="宋体" w:cs="Arial"/>
                <w:bCs/>
              </w:rPr>
            </w:pPr>
            <w:r>
              <w:rPr>
                <w:rFonts w:hint="eastAsia" w:ascii="宋体" w:hAnsi="宋体" w:cs="Arial"/>
                <w:bCs/>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企业资质等级</w:t>
            </w:r>
          </w:p>
        </w:tc>
        <w:tc>
          <w:tcPr>
            <w:tcW w:w="2520" w:type="dxa"/>
            <w:gridSpan w:val="3"/>
            <w:vAlign w:val="center"/>
          </w:tcPr>
          <w:p>
            <w:pPr>
              <w:spacing w:line="360" w:lineRule="auto"/>
              <w:jc w:val="center"/>
              <w:rPr>
                <w:rFonts w:ascii="宋体" w:hAnsi="宋体" w:cs="Arial"/>
                <w:bCs/>
              </w:rPr>
            </w:pPr>
          </w:p>
        </w:tc>
        <w:tc>
          <w:tcPr>
            <w:tcW w:w="1680" w:type="dxa"/>
            <w:gridSpan w:val="2"/>
            <w:vMerge w:val="restart"/>
            <w:vAlign w:val="center"/>
          </w:tcPr>
          <w:p>
            <w:pPr>
              <w:spacing w:line="360" w:lineRule="auto"/>
              <w:jc w:val="center"/>
              <w:rPr>
                <w:rFonts w:ascii="宋体" w:hAnsi="宋体" w:cs="Arial"/>
                <w:bCs/>
              </w:rPr>
            </w:pPr>
            <w:r>
              <w:rPr>
                <w:rFonts w:hint="eastAsia" w:ascii="宋体" w:hAnsi="宋体" w:cs="Arial"/>
                <w:bCs/>
              </w:rPr>
              <w:t>其中</w:t>
            </w:r>
          </w:p>
        </w:tc>
        <w:tc>
          <w:tcPr>
            <w:tcW w:w="1680" w:type="dxa"/>
            <w:gridSpan w:val="3"/>
            <w:vAlign w:val="center"/>
          </w:tcPr>
          <w:p>
            <w:pPr>
              <w:spacing w:line="360" w:lineRule="auto"/>
              <w:jc w:val="center"/>
              <w:rPr>
                <w:rFonts w:ascii="宋体" w:hAnsi="宋体" w:cs="Arial"/>
                <w:bCs/>
              </w:rPr>
            </w:pPr>
            <w:r>
              <w:rPr>
                <w:rFonts w:hint="eastAsia" w:ascii="宋体" w:hAnsi="宋体" w:cs="Arial"/>
                <w:bCs/>
              </w:rPr>
              <w:t>项目经理</w:t>
            </w:r>
          </w:p>
        </w:tc>
        <w:tc>
          <w:tcPr>
            <w:tcW w:w="1680" w:type="dxa"/>
            <w:gridSpan w:val="3"/>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营业执照</w:t>
            </w:r>
            <w:r>
              <w:rPr>
                <w:rFonts w:hint="eastAsia" w:ascii="宋体" w:hAnsi="宋体"/>
              </w:rPr>
              <w:t>号</w:t>
            </w:r>
          </w:p>
        </w:tc>
        <w:tc>
          <w:tcPr>
            <w:tcW w:w="2520" w:type="dxa"/>
            <w:gridSpan w:val="3"/>
            <w:vAlign w:val="center"/>
          </w:tcPr>
          <w:p>
            <w:pPr>
              <w:spacing w:line="360" w:lineRule="auto"/>
              <w:jc w:val="center"/>
              <w:rPr>
                <w:rFonts w:ascii="宋体" w:hAnsi="宋体" w:cs="Arial"/>
                <w:bCs/>
              </w:rPr>
            </w:pPr>
          </w:p>
        </w:tc>
        <w:tc>
          <w:tcPr>
            <w:tcW w:w="1680" w:type="dxa"/>
            <w:gridSpan w:val="2"/>
            <w:vMerge w:val="continue"/>
            <w:vAlign w:val="center"/>
          </w:tcPr>
          <w:p>
            <w:pPr>
              <w:spacing w:line="360" w:lineRule="auto"/>
              <w:jc w:val="center"/>
              <w:rPr>
                <w:rFonts w:ascii="宋体" w:hAnsi="宋体" w:cs="Arial"/>
                <w:bCs/>
              </w:rPr>
            </w:pPr>
          </w:p>
        </w:tc>
        <w:tc>
          <w:tcPr>
            <w:tcW w:w="1680" w:type="dxa"/>
            <w:gridSpan w:val="3"/>
            <w:vAlign w:val="center"/>
          </w:tcPr>
          <w:p>
            <w:pPr>
              <w:spacing w:line="360" w:lineRule="auto"/>
              <w:jc w:val="center"/>
              <w:rPr>
                <w:rFonts w:ascii="宋体" w:hAnsi="宋体" w:cs="Arial"/>
                <w:bCs/>
              </w:rPr>
            </w:pPr>
            <w:r>
              <w:rPr>
                <w:rFonts w:hint="eastAsia" w:ascii="宋体" w:hAnsi="宋体" w:cs="Arial"/>
                <w:bCs/>
              </w:rPr>
              <w:t>高级职称人员</w:t>
            </w:r>
          </w:p>
        </w:tc>
        <w:tc>
          <w:tcPr>
            <w:tcW w:w="1680" w:type="dxa"/>
            <w:gridSpan w:val="3"/>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注册资金</w:t>
            </w:r>
          </w:p>
        </w:tc>
        <w:tc>
          <w:tcPr>
            <w:tcW w:w="2520" w:type="dxa"/>
            <w:gridSpan w:val="3"/>
            <w:vAlign w:val="center"/>
          </w:tcPr>
          <w:p>
            <w:pPr>
              <w:spacing w:line="360" w:lineRule="auto"/>
              <w:jc w:val="center"/>
              <w:rPr>
                <w:rFonts w:ascii="宋体" w:hAnsi="宋体" w:cs="Arial"/>
                <w:bCs/>
              </w:rPr>
            </w:pPr>
          </w:p>
        </w:tc>
        <w:tc>
          <w:tcPr>
            <w:tcW w:w="1680" w:type="dxa"/>
            <w:gridSpan w:val="2"/>
            <w:vMerge w:val="continue"/>
            <w:vAlign w:val="center"/>
          </w:tcPr>
          <w:p>
            <w:pPr>
              <w:spacing w:line="360" w:lineRule="auto"/>
              <w:jc w:val="center"/>
              <w:rPr>
                <w:rFonts w:ascii="宋体" w:hAnsi="宋体" w:cs="Arial"/>
                <w:bCs/>
              </w:rPr>
            </w:pPr>
          </w:p>
        </w:tc>
        <w:tc>
          <w:tcPr>
            <w:tcW w:w="1680" w:type="dxa"/>
            <w:gridSpan w:val="3"/>
            <w:vAlign w:val="center"/>
          </w:tcPr>
          <w:p>
            <w:pPr>
              <w:spacing w:line="360" w:lineRule="auto"/>
              <w:jc w:val="center"/>
              <w:rPr>
                <w:rFonts w:ascii="宋体" w:hAnsi="宋体" w:cs="Arial"/>
                <w:bCs/>
              </w:rPr>
            </w:pPr>
            <w:r>
              <w:rPr>
                <w:rFonts w:hint="eastAsia" w:ascii="宋体" w:hAnsi="宋体" w:cs="Arial"/>
                <w:bCs/>
              </w:rPr>
              <w:t>中级职称人员</w:t>
            </w:r>
          </w:p>
        </w:tc>
        <w:tc>
          <w:tcPr>
            <w:tcW w:w="1680" w:type="dxa"/>
            <w:gridSpan w:val="3"/>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开户银行</w:t>
            </w:r>
          </w:p>
        </w:tc>
        <w:tc>
          <w:tcPr>
            <w:tcW w:w="2520" w:type="dxa"/>
            <w:gridSpan w:val="3"/>
            <w:vAlign w:val="center"/>
          </w:tcPr>
          <w:p>
            <w:pPr>
              <w:spacing w:line="360" w:lineRule="auto"/>
              <w:jc w:val="center"/>
              <w:rPr>
                <w:rFonts w:ascii="宋体" w:hAnsi="宋体" w:cs="Arial"/>
                <w:bCs/>
              </w:rPr>
            </w:pPr>
          </w:p>
        </w:tc>
        <w:tc>
          <w:tcPr>
            <w:tcW w:w="1680" w:type="dxa"/>
            <w:gridSpan w:val="2"/>
            <w:vMerge w:val="continue"/>
            <w:vAlign w:val="center"/>
          </w:tcPr>
          <w:p>
            <w:pPr>
              <w:spacing w:line="360" w:lineRule="auto"/>
              <w:jc w:val="center"/>
              <w:rPr>
                <w:rFonts w:ascii="宋体" w:hAnsi="宋体" w:cs="Arial"/>
                <w:bCs/>
              </w:rPr>
            </w:pPr>
          </w:p>
        </w:tc>
        <w:tc>
          <w:tcPr>
            <w:tcW w:w="1680" w:type="dxa"/>
            <w:gridSpan w:val="3"/>
            <w:vAlign w:val="center"/>
          </w:tcPr>
          <w:p>
            <w:pPr>
              <w:spacing w:line="360" w:lineRule="auto"/>
              <w:jc w:val="center"/>
              <w:rPr>
                <w:rFonts w:ascii="宋体" w:hAnsi="宋体" w:cs="Arial"/>
                <w:bCs/>
              </w:rPr>
            </w:pPr>
            <w:r>
              <w:rPr>
                <w:rFonts w:hint="eastAsia" w:ascii="宋体" w:hAnsi="宋体" w:cs="Arial"/>
                <w:bCs/>
              </w:rPr>
              <w:t>初级职称人员</w:t>
            </w:r>
          </w:p>
        </w:tc>
        <w:tc>
          <w:tcPr>
            <w:tcW w:w="1680" w:type="dxa"/>
            <w:gridSpan w:val="3"/>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账号</w:t>
            </w:r>
          </w:p>
        </w:tc>
        <w:tc>
          <w:tcPr>
            <w:tcW w:w="2520" w:type="dxa"/>
            <w:gridSpan w:val="3"/>
            <w:vAlign w:val="center"/>
          </w:tcPr>
          <w:p>
            <w:pPr>
              <w:spacing w:line="360" w:lineRule="auto"/>
              <w:jc w:val="center"/>
              <w:rPr>
                <w:rFonts w:ascii="宋体" w:hAnsi="宋体" w:cs="Arial"/>
                <w:bCs/>
              </w:rPr>
            </w:pPr>
          </w:p>
        </w:tc>
        <w:tc>
          <w:tcPr>
            <w:tcW w:w="1680" w:type="dxa"/>
            <w:gridSpan w:val="2"/>
            <w:vMerge w:val="continue"/>
            <w:vAlign w:val="center"/>
          </w:tcPr>
          <w:p>
            <w:pPr>
              <w:spacing w:line="360" w:lineRule="auto"/>
              <w:jc w:val="center"/>
              <w:rPr>
                <w:rFonts w:ascii="宋体" w:hAnsi="宋体" w:cs="Arial"/>
                <w:bCs/>
              </w:rPr>
            </w:pPr>
          </w:p>
        </w:tc>
        <w:tc>
          <w:tcPr>
            <w:tcW w:w="1680" w:type="dxa"/>
            <w:gridSpan w:val="3"/>
            <w:vAlign w:val="center"/>
          </w:tcPr>
          <w:p>
            <w:pPr>
              <w:spacing w:line="360" w:lineRule="auto"/>
              <w:jc w:val="center"/>
              <w:rPr>
                <w:rFonts w:ascii="宋体" w:hAnsi="宋体" w:cs="Arial"/>
                <w:bCs/>
              </w:rPr>
            </w:pPr>
            <w:r>
              <w:rPr>
                <w:rFonts w:hint="eastAsia" w:ascii="宋体" w:hAnsi="宋体" w:cs="Arial"/>
                <w:bCs/>
              </w:rPr>
              <w:t>技工</w:t>
            </w:r>
          </w:p>
        </w:tc>
        <w:tc>
          <w:tcPr>
            <w:tcW w:w="1680" w:type="dxa"/>
            <w:gridSpan w:val="3"/>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经营范围</w:t>
            </w:r>
          </w:p>
        </w:tc>
        <w:tc>
          <w:tcPr>
            <w:tcW w:w="7560" w:type="dxa"/>
            <w:gridSpan w:val="11"/>
            <w:vAlign w:val="center"/>
          </w:tcPr>
          <w:p>
            <w:pPr>
              <w:spacing w:line="360" w:lineRule="auto"/>
              <w:jc w:val="center"/>
              <w:rPr>
                <w:rFonts w:ascii="宋体" w:hAnsi="宋体" w:cs="Arial"/>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spacing w:line="360" w:lineRule="auto"/>
              <w:jc w:val="center"/>
              <w:rPr>
                <w:rFonts w:ascii="宋体" w:hAnsi="宋体" w:cs="Arial"/>
                <w:bCs/>
              </w:rPr>
            </w:pPr>
            <w:r>
              <w:rPr>
                <w:rFonts w:hint="eastAsia" w:ascii="宋体" w:hAnsi="宋体" w:cs="Arial"/>
                <w:bCs/>
              </w:rPr>
              <w:t>备注</w:t>
            </w:r>
          </w:p>
        </w:tc>
        <w:tc>
          <w:tcPr>
            <w:tcW w:w="7560" w:type="dxa"/>
            <w:gridSpan w:val="11"/>
            <w:vAlign w:val="center"/>
          </w:tcPr>
          <w:p>
            <w:pPr>
              <w:spacing w:line="360" w:lineRule="auto"/>
              <w:jc w:val="center"/>
              <w:rPr>
                <w:rFonts w:ascii="宋体" w:hAnsi="宋体" w:cs="Arial"/>
                <w:bCs/>
              </w:rPr>
            </w:pPr>
          </w:p>
        </w:tc>
      </w:tr>
    </w:tbl>
    <w:p>
      <w:pPr>
        <w:adjustRightInd w:val="0"/>
        <w:spacing w:line="360" w:lineRule="auto"/>
        <w:jc w:val="left"/>
        <w:rPr>
          <w:rFonts w:ascii="宋体" w:hAnsi="宋体"/>
        </w:rPr>
      </w:pPr>
    </w:p>
    <w:p>
      <w:pPr>
        <w:adjustRightInd w:val="0"/>
        <w:spacing w:line="360" w:lineRule="auto"/>
        <w:jc w:val="left"/>
        <w:rPr>
          <w:rFonts w:ascii="宋体" w:hAnsi="宋体"/>
        </w:rPr>
      </w:pPr>
      <w:r>
        <w:rPr>
          <w:rFonts w:hint="eastAsia" w:ascii="宋体" w:hAnsi="宋体"/>
        </w:rPr>
        <w:t>供应商名称：XXX（盖单位公章）</w:t>
      </w:r>
    </w:p>
    <w:p>
      <w:pPr>
        <w:adjustRightInd w:val="0"/>
        <w:spacing w:line="360" w:lineRule="auto"/>
        <w:jc w:val="left"/>
        <w:rPr>
          <w:rFonts w:ascii="宋体" w:hAnsi="宋体" w:cs="宋体"/>
          <w:bCs/>
        </w:rPr>
      </w:pPr>
      <w:r>
        <w:rPr>
          <w:rFonts w:hint="eastAsia" w:ascii="宋体" w:hAnsi="宋体" w:cs="宋体"/>
          <w:bCs/>
        </w:rPr>
        <w:t>法定代表人或授权代表（签字或盖章）：XXX</w:t>
      </w:r>
    </w:p>
    <w:p>
      <w:pPr>
        <w:adjustRightInd w:val="0"/>
        <w:spacing w:line="360" w:lineRule="auto"/>
        <w:jc w:val="left"/>
        <w:rPr>
          <w:rFonts w:ascii="宋体" w:hAnsi="宋体" w:cs="宋体"/>
          <w:bCs/>
        </w:rPr>
      </w:pPr>
      <w:r>
        <w:rPr>
          <w:rFonts w:hint="eastAsia" w:ascii="宋体" w:hAnsi="宋体" w:cs="宋体"/>
          <w:bCs/>
        </w:rPr>
        <w:t>日  期：XXX年XXX月XXX日</w:t>
      </w:r>
    </w:p>
    <w:p>
      <w:pPr>
        <w:spacing w:line="360" w:lineRule="auto"/>
        <w:rPr>
          <w:rFonts w:ascii="宋体" w:hAnsi="宋体"/>
          <w:b/>
          <w:bCs/>
        </w:rPr>
      </w:pPr>
    </w:p>
    <w:p>
      <w:pPr>
        <w:spacing w:line="360" w:lineRule="auto"/>
        <w:ind w:firstLine="420" w:firstLineChars="200"/>
        <w:jc w:val="center"/>
        <w:rPr>
          <w:rFonts w:ascii="宋体" w:hAnsi="宋体"/>
          <w:b/>
        </w:rPr>
      </w:pPr>
      <w:r>
        <w:rPr>
          <w:rFonts w:ascii="宋体" w:hAnsi="宋体"/>
          <w:b/>
        </w:rPr>
        <w:br w:type="page"/>
      </w:r>
      <w:r>
        <w:rPr>
          <w:rFonts w:hint="eastAsia" w:ascii="黑体" w:hAnsi="黑体" w:eastAsia="黑体" w:cs="黑体"/>
          <w:bCs/>
          <w:sz w:val="28"/>
          <w:szCs w:val="28"/>
        </w:rPr>
        <w:t>三、承诺函</w:t>
      </w:r>
    </w:p>
    <w:p>
      <w:pPr>
        <w:spacing w:line="360" w:lineRule="auto"/>
        <w:rPr>
          <w:rFonts w:ascii="宋体" w:hAnsi="宋体" w:cs="宋体"/>
        </w:rPr>
      </w:pPr>
      <w:r>
        <w:rPr>
          <w:rFonts w:hint="eastAsia" w:ascii="宋体" w:hAnsi="宋体" w:cs="宋体"/>
        </w:rPr>
        <w:t>XXX（采购人）：</w:t>
      </w:r>
    </w:p>
    <w:p>
      <w:pPr>
        <w:spacing w:line="360" w:lineRule="auto"/>
        <w:ind w:firstLine="420" w:firstLineChars="200"/>
        <w:rPr>
          <w:rFonts w:ascii="宋体" w:hAnsi="宋体" w:cs="宋体"/>
        </w:rPr>
      </w:pPr>
      <w:r>
        <w:rPr>
          <w:rFonts w:hint="eastAsia" w:ascii="宋体" w:hAnsi="宋体" w:cs="宋体"/>
        </w:rPr>
        <w:t>我公司作为本次采购项目的供应商，根据磋商文件要求，现郑重承诺如下：</w:t>
      </w:r>
    </w:p>
    <w:p>
      <w:pPr>
        <w:spacing w:line="360" w:lineRule="auto"/>
        <w:ind w:firstLine="420" w:firstLineChars="200"/>
        <w:rPr>
          <w:rFonts w:ascii="宋体" w:hAnsi="宋体" w:cs="宋体"/>
        </w:rPr>
      </w:pPr>
      <w:r>
        <w:rPr>
          <w:rFonts w:hint="eastAsia" w:ascii="宋体" w:hAnsi="宋体" w:cs="宋体"/>
        </w:rPr>
        <w:t>一、具备《中华人民共和国政府采购法》第二十二条第一款和本项目规定的条件：</w:t>
      </w:r>
    </w:p>
    <w:p>
      <w:pPr>
        <w:spacing w:line="360" w:lineRule="auto"/>
        <w:ind w:firstLine="420" w:firstLineChars="200"/>
        <w:rPr>
          <w:rFonts w:ascii="宋体" w:hAnsi="宋体" w:cs="宋体"/>
        </w:rPr>
      </w:pPr>
      <w:r>
        <w:rPr>
          <w:rFonts w:hint="eastAsia" w:ascii="宋体" w:hAnsi="宋体" w:cs="宋体"/>
        </w:rPr>
        <w:t>（一）具有独立承担民事责任的能力；</w:t>
      </w:r>
    </w:p>
    <w:p>
      <w:pPr>
        <w:spacing w:line="360" w:lineRule="auto"/>
        <w:ind w:firstLine="420" w:firstLineChars="200"/>
        <w:rPr>
          <w:rFonts w:ascii="宋体" w:hAnsi="宋体" w:cs="宋体"/>
        </w:rPr>
      </w:pPr>
      <w:r>
        <w:rPr>
          <w:rFonts w:hint="eastAsia" w:ascii="宋体" w:hAnsi="宋体" w:cs="宋体"/>
        </w:rPr>
        <w:t>（二）具有良好的商业信誉和健全的财务会计制度；</w:t>
      </w:r>
    </w:p>
    <w:p>
      <w:pPr>
        <w:spacing w:line="360" w:lineRule="auto"/>
        <w:ind w:firstLine="420" w:firstLineChars="200"/>
        <w:rPr>
          <w:rFonts w:ascii="宋体" w:hAnsi="宋体" w:cs="宋体"/>
        </w:rPr>
      </w:pPr>
      <w:r>
        <w:rPr>
          <w:rFonts w:hint="eastAsia" w:ascii="宋体" w:hAnsi="宋体" w:cs="宋体"/>
        </w:rPr>
        <w:t>（三）具有履行合同所必需的设备和专业技术能力；</w:t>
      </w:r>
    </w:p>
    <w:p>
      <w:pPr>
        <w:spacing w:line="360" w:lineRule="auto"/>
        <w:ind w:firstLine="420" w:firstLineChars="200"/>
        <w:rPr>
          <w:rFonts w:ascii="宋体" w:hAnsi="宋体" w:cs="宋体"/>
        </w:rPr>
      </w:pPr>
      <w:r>
        <w:rPr>
          <w:rFonts w:hint="eastAsia" w:ascii="宋体" w:hAnsi="宋体" w:cs="宋体"/>
        </w:rPr>
        <w:t>（四）有依法缴纳税收和社会保障资金的良好记录；</w:t>
      </w:r>
    </w:p>
    <w:p>
      <w:pPr>
        <w:spacing w:line="360" w:lineRule="auto"/>
        <w:ind w:firstLine="420" w:firstLineChars="200"/>
        <w:rPr>
          <w:rFonts w:ascii="宋体" w:hAnsi="宋体" w:cs="宋体"/>
        </w:rPr>
      </w:pPr>
      <w:r>
        <w:rPr>
          <w:rFonts w:hint="eastAsia" w:ascii="宋体" w:hAnsi="宋体" w:cs="宋体"/>
        </w:rPr>
        <w:t>（五）参加采购活动前三年内，在经营活动中没有重大违法记录；</w:t>
      </w:r>
    </w:p>
    <w:p>
      <w:pPr>
        <w:pStyle w:val="2"/>
        <w:rPr>
          <w:rFonts w:ascii="宋体" w:hAnsi="宋体" w:cs="宋体"/>
        </w:rPr>
      </w:pPr>
      <w:r>
        <w:rPr>
          <w:rFonts w:hint="eastAsia" w:ascii="宋体" w:hAnsi="宋体" w:cs="宋体"/>
        </w:rPr>
        <w:t xml:space="preserve">    （六）法律、行政法规规定的其他条件</w:t>
      </w:r>
    </w:p>
    <w:p>
      <w:pPr>
        <w:spacing w:line="360" w:lineRule="auto"/>
        <w:ind w:firstLine="420" w:firstLineChars="200"/>
        <w:rPr>
          <w:rFonts w:ascii="宋体" w:hAnsi="宋体" w:cs="宋体"/>
        </w:rPr>
      </w:pPr>
      <w:r>
        <w:rPr>
          <w:rFonts w:hint="eastAsia" w:ascii="宋体" w:hAnsi="宋体" w:cs="宋体"/>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360" w:lineRule="auto"/>
        <w:ind w:firstLine="420" w:firstLineChars="200"/>
        <w:rPr>
          <w:rFonts w:ascii="宋体" w:hAnsi="宋体" w:cs="宋体"/>
        </w:rPr>
      </w:pPr>
      <w:r>
        <w:rPr>
          <w:rFonts w:hint="eastAsia" w:ascii="宋体" w:hAnsi="宋体" w:cs="宋体"/>
        </w:rPr>
        <w:t>三、在参加本次采购活动中，不存在与单位负责人为同一人或者存在直接控股、管理关系的其他供应商参与同一合同项下的采购活动的行为。</w:t>
      </w:r>
    </w:p>
    <w:p>
      <w:pPr>
        <w:spacing w:line="360" w:lineRule="auto"/>
        <w:ind w:firstLine="420" w:firstLineChars="200"/>
        <w:rPr>
          <w:rFonts w:ascii="宋体" w:hAnsi="宋体" w:cs="宋体"/>
        </w:rPr>
      </w:pPr>
      <w:r>
        <w:rPr>
          <w:rFonts w:hint="eastAsia" w:ascii="宋体" w:hAnsi="宋体" w:cs="宋体"/>
        </w:rPr>
        <w:t>四、在参加本次采购活动中，不存在和其他供应商在同一合同项下的采购项目中，同时委托同一个自然人、同一家庭的人员、同一单位的人员作为代理人的行为。</w:t>
      </w:r>
    </w:p>
    <w:p>
      <w:pPr>
        <w:spacing w:line="360" w:lineRule="auto"/>
        <w:ind w:firstLine="420" w:firstLineChars="200"/>
        <w:rPr>
          <w:rFonts w:ascii="宋体" w:hAnsi="宋体" w:cs="宋体"/>
        </w:rPr>
      </w:pPr>
      <w:r>
        <w:rPr>
          <w:rFonts w:hint="eastAsia" w:ascii="宋体" w:hAnsi="宋体" w:cs="宋体"/>
        </w:rPr>
        <w:t>五、如果有规定的记入诚信档案的失信行为，将在响应文件中全面如实反映。</w:t>
      </w:r>
    </w:p>
    <w:p>
      <w:pPr>
        <w:spacing w:line="360" w:lineRule="auto"/>
        <w:ind w:firstLine="420" w:firstLineChars="200"/>
        <w:rPr>
          <w:rFonts w:ascii="宋体" w:hAnsi="宋体" w:cs="宋体"/>
        </w:rPr>
      </w:pPr>
      <w:r>
        <w:rPr>
          <w:rFonts w:hint="eastAsia" w:ascii="宋体" w:hAnsi="宋体" w:cs="宋体"/>
        </w:rPr>
        <w:t>六、响应文件中提供的任何资料和技术、服务、商务等响应承诺情况都是真实的、有效的、合法的。</w:t>
      </w:r>
    </w:p>
    <w:p>
      <w:pPr>
        <w:spacing w:line="360" w:lineRule="auto"/>
        <w:ind w:firstLine="420" w:firstLineChars="200"/>
        <w:rPr>
          <w:rFonts w:ascii="宋体" w:hAnsi="宋体" w:cs="宋体"/>
        </w:rPr>
      </w:pPr>
      <w:r>
        <w:rPr>
          <w:rFonts w:hint="eastAsia" w:ascii="宋体" w:hAnsi="宋体" w:cs="宋体"/>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360" w:lineRule="auto"/>
        <w:ind w:firstLine="420" w:firstLineChars="200"/>
        <w:rPr>
          <w:rFonts w:ascii="宋体" w:hAnsi="宋体" w:cs="宋体"/>
        </w:rPr>
      </w:pPr>
      <w:r>
        <w:rPr>
          <w:rFonts w:hint="eastAsia" w:ascii="宋体" w:hAnsi="宋体" w:cs="宋体"/>
        </w:rPr>
        <w:t>本公司对上述承诺的内容事项真实性负责。如经查实上述承诺的内容事项存在虚假，我公司愿意接受以提供虚假材料谋取成交的法律责任。</w:t>
      </w:r>
    </w:p>
    <w:p>
      <w:pPr>
        <w:spacing w:line="360" w:lineRule="auto"/>
        <w:ind w:firstLine="420" w:firstLineChars="200"/>
        <w:rPr>
          <w:rFonts w:ascii="宋体" w:hAnsi="宋体" w:cs="宋体"/>
        </w:rPr>
      </w:pPr>
      <w:r>
        <w:rPr>
          <w:rFonts w:hint="eastAsia" w:ascii="宋体" w:hAnsi="宋体" w:cs="宋体"/>
        </w:rPr>
        <w:t>法定代表人签字或者加盖个人私章：XXXX</w:t>
      </w:r>
    </w:p>
    <w:p>
      <w:pPr>
        <w:spacing w:line="360" w:lineRule="auto"/>
        <w:ind w:firstLine="420" w:firstLineChars="200"/>
        <w:rPr>
          <w:rFonts w:ascii="宋体" w:hAnsi="宋体" w:cs="宋体"/>
        </w:rPr>
      </w:pPr>
      <w:r>
        <w:rPr>
          <w:rFonts w:hint="eastAsia" w:ascii="宋体" w:hAnsi="宋体" w:cs="宋体"/>
        </w:rPr>
        <w:t>授权代表签字：XXXX</w:t>
      </w:r>
    </w:p>
    <w:p>
      <w:pPr>
        <w:spacing w:line="360" w:lineRule="auto"/>
        <w:ind w:firstLine="420" w:firstLineChars="200"/>
        <w:rPr>
          <w:rFonts w:ascii="宋体" w:hAnsi="宋体" w:cs="宋体"/>
        </w:rPr>
      </w:pPr>
      <w:r>
        <w:rPr>
          <w:rFonts w:hint="eastAsia" w:ascii="宋体" w:hAnsi="宋体" w:cs="宋体"/>
        </w:rPr>
        <w:t>供应商名称：XXXX（盖章）</w:t>
      </w:r>
    </w:p>
    <w:p>
      <w:pPr>
        <w:spacing w:line="360" w:lineRule="auto"/>
        <w:ind w:firstLine="420" w:firstLineChars="200"/>
        <w:rPr>
          <w:rFonts w:ascii="宋体" w:hAnsi="宋体" w:cs="宋体"/>
          <w:bCs/>
        </w:rPr>
      </w:pPr>
      <w:r>
        <w:rPr>
          <w:rFonts w:hint="eastAsia" w:ascii="宋体" w:hAnsi="宋体" w:cs="宋体"/>
        </w:rPr>
        <w:t>日    期：XXX年XXX月XXX日</w:t>
      </w:r>
    </w:p>
    <w:p>
      <w:pPr>
        <w:jc w:val="center"/>
        <w:rPr>
          <w:rFonts w:ascii="宋体" w:hAnsi="宋体"/>
          <w:bCs/>
        </w:rPr>
      </w:pPr>
    </w:p>
    <w:p>
      <w:pPr>
        <w:jc w:val="center"/>
        <w:rPr>
          <w:rFonts w:ascii="宋体" w:hAnsi="宋体"/>
          <w:b/>
        </w:rPr>
      </w:pPr>
      <w:r>
        <w:rPr>
          <w:rFonts w:ascii="宋体" w:hAnsi="宋体"/>
          <w:b/>
        </w:rPr>
        <w:br w:type="page"/>
      </w:r>
      <w:r>
        <w:rPr>
          <w:rFonts w:hint="eastAsia" w:ascii="黑体" w:hAnsi="黑体" w:eastAsia="黑体" w:cs="黑体"/>
          <w:bCs/>
          <w:sz w:val="28"/>
          <w:szCs w:val="28"/>
        </w:rPr>
        <w:t>四、报价函</w:t>
      </w:r>
    </w:p>
    <w:p>
      <w:pPr>
        <w:pStyle w:val="2"/>
      </w:pPr>
    </w:p>
    <w:p>
      <w:pPr>
        <w:spacing w:line="360" w:lineRule="auto"/>
        <w:rPr>
          <w:rFonts w:ascii="宋体" w:hAnsi="宋体" w:cs="宋体"/>
        </w:rPr>
      </w:pPr>
      <w:r>
        <w:rPr>
          <w:rFonts w:hint="eastAsia" w:ascii="宋体" w:hAnsi="宋体" w:cs="宋体"/>
        </w:rPr>
        <w:t>XXX（采购人）：</w:t>
      </w:r>
    </w:p>
    <w:p>
      <w:pPr>
        <w:spacing w:line="360" w:lineRule="auto"/>
        <w:ind w:firstLine="420" w:firstLineChars="200"/>
        <w:rPr>
          <w:rFonts w:ascii="宋体" w:hAnsi="宋体" w:cs="宋体"/>
        </w:rPr>
      </w:pPr>
      <w:r>
        <w:rPr>
          <w:rFonts w:hint="eastAsia" w:ascii="宋体" w:hAnsi="宋体" w:cs="宋体"/>
        </w:rPr>
        <w:t>1.我方全面研究了“XXXXXX”项目磋商文件（采购项目编号：XXXX），决定参加贵单位组织的本项目磋商采购。</w:t>
      </w:r>
    </w:p>
    <w:p>
      <w:pPr>
        <w:spacing w:line="360" w:lineRule="auto"/>
        <w:ind w:firstLine="420" w:firstLineChars="200"/>
        <w:rPr>
          <w:rFonts w:ascii="宋体" w:hAnsi="宋体" w:cs="宋体"/>
        </w:rPr>
      </w:pPr>
      <w:r>
        <w:rPr>
          <w:rFonts w:hint="eastAsia" w:ascii="宋体" w:hAnsi="宋体" w:cs="宋体"/>
        </w:rPr>
        <w:t>2.我方自愿按照磋商文件规定的各项要求向采购人提供所需服务，总报价为人民币XX万元（大写：XXXX）。</w:t>
      </w:r>
    </w:p>
    <w:p>
      <w:pPr>
        <w:spacing w:line="360" w:lineRule="auto"/>
        <w:ind w:firstLine="420" w:firstLineChars="200"/>
        <w:rPr>
          <w:rFonts w:ascii="宋体" w:hAnsi="宋体" w:cs="宋体"/>
        </w:rPr>
      </w:pPr>
      <w:r>
        <w:rPr>
          <w:rFonts w:hint="eastAsia" w:ascii="宋体" w:hAnsi="宋体" w:cs="宋体"/>
        </w:rPr>
        <w:t>3.一旦我方成交，我方将严格履行采购合同规定的责任和义务。</w:t>
      </w:r>
    </w:p>
    <w:p>
      <w:pPr>
        <w:spacing w:line="360" w:lineRule="auto"/>
        <w:ind w:firstLine="420" w:firstLineChars="200"/>
        <w:rPr>
          <w:rFonts w:ascii="宋体" w:hAnsi="宋体" w:cs="宋体"/>
        </w:rPr>
      </w:pPr>
      <w:r>
        <w:rPr>
          <w:rFonts w:hint="eastAsia" w:ascii="宋体" w:hAnsi="宋体" w:cs="宋体"/>
        </w:rPr>
        <w:t>4.我方同意本磋商文件对我方可能存在的失信行为进行惩戒。</w:t>
      </w:r>
    </w:p>
    <w:p>
      <w:pPr>
        <w:spacing w:line="360" w:lineRule="auto"/>
        <w:ind w:firstLine="420" w:firstLineChars="200"/>
        <w:rPr>
          <w:rFonts w:ascii="宋体" w:hAnsi="宋体" w:cs="宋体"/>
        </w:rPr>
      </w:pPr>
      <w:r>
        <w:rPr>
          <w:rFonts w:hint="eastAsia" w:ascii="宋体" w:hAnsi="宋体" w:cs="宋体"/>
        </w:rPr>
        <w:t>5.我方为本项目提交的响应文件正本1份，副本2份，用于磋商报价。</w:t>
      </w:r>
    </w:p>
    <w:p>
      <w:pPr>
        <w:spacing w:line="360" w:lineRule="auto"/>
        <w:ind w:firstLine="420" w:firstLineChars="200"/>
        <w:rPr>
          <w:rFonts w:ascii="宋体" w:hAnsi="宋体" w:cs="宋体"/>
        </w:rPr>
      </w:pPr>
      <w:r>
        <w:rPr>
          <w:rFonts w:hint="eastAsia" w:ascii="宋体" w:hAnsi="宋体" w:cs="宋体"/>
        </w:rPr>
        <w:t>6.我方愿意提供贵单位可能另外要求的，与磋商报价有关的文件资料，并保证我方已提供和将要提供的文件资料是真实、准确的。</w:t>
      </w:r>
    </w:p>
    <w:p>
      <w:pPr>
        <w:spacing w:line="360" w:lineRule="auto"/>
        <w:ind w:firstLine="420" w:firstLineChars="200"/>
        <w:rPr>
          <w:rFonts w:ascii="宋体" w:hAnsi="宋体" w:cs="宋体"/>
        </w:rPr>
      </w:pPr>
      <w:r>
        <w:rPr>
          <w:rFonts w:hint="eastAsia" w:ascii="宋体" w:hAnsi="宋体" w:cs="宋体"/>
        </w:rPr>
        <w:t>7.本次磋商，我方递交的响应文件有效期为磋商文件规定起算之日起XX天。</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r>
        <w:rPr>
          <w:rFonts w:hint="eastAsia" w:ascii="宋体" w:hAnsi="宋体" w:cs="宋体"/>
        </w:rPr>
        <w:t>供应商名称：XXX（盖单位公章）</w:t>
      </w:r>
    </w:p>
    <w:p>
      <w:pPr>
        <w:spacing w:line="360" w:lineRule="auto"/>
        <w:rPr>
          <w:rFonts w:ascii="宋体" w:hAnsi="宋体" w:cs="宋体"/>
        </w:rPr>
      </w:pPr>
      <w:r>
        <w:rPr>
          <w:rFonts w:hint="eastAsia" w:ascii="宋体" w:hAnsi="宋体" w:cs="宋体"/>
        </w:rPr>
        <w:t>法定代表人或授权代表（签字或盖章）：XXX</w:t>
      </w:r>
    </w:p>
    <w:p>
      <w:pPr>
        <w:spacing w:line="360" w:lineRule="auto"/>
        <w:rPr>
          <w:rFonts w:ascii="宋体" w:hAnsi="宋体" w:cs="宋体"/>
        </w:rPr>
      </w:pPr>
      <w:r>
        <w:rPr>
          <w:rFonts w:hint="eastAsia" w:ascii="宋体" w:hAnsi="宋体" w:cs="宋体"/>
        </w:rPr>
        <w:t>通讯地址：XXX</w:t>
      </w:r>
    </w:p>
    <w:p>
      <w:pPr>
        <w:spacing w:line="360" w:lineRule="auto"/>
        <w:rPr>
          <w:rFonts w:ascii="宋体" w:hAnsi="宋体" w:cs="宋体"/>
        </w:rPr>
      </w:pPr>
      <w:r>
        <w:rPr>
          <w:rFonts w:hint="eastAsia" w:ascii="宋体" w:hAnsi="宋体" w:cs="宋体"/>
        </w:rPr>
        <w:t>邮政编码：XXX</w:t>
      </w:r>
    </w:p>
    <w:p>
      <w:pPr>
        <w:spacing w:line="360" w:lineRule="auto"/>
        <w:rPr>
          <w:rFonts w:ascii="宋体" w:hAnsi="宋体" w:cs="宋体"/>
        </w:rPr>
      </w:pPr>
      <w:r>
        <w:rPr>
          <w:rFonts w:hint="eastAsia" w:ascii="宋体" w:hAnsi="宋体" w:cs="宋体"/>
        </w:rPr>
        <w:t>联系电话：XXX</w:t>
      </w:r>
    </w:p>
    <w:p>
      <w:pPr>
        <w:spacing w:line="360" w:lineRule="auto"/>
        <w:rPr>
          <w:rFonts w:ascii="宋体" w:hAnsi="宋体" w:cs="宋体"/>
        </w:rPr>
      </w:pPr>
      <w:r>
        <w:rPr>
          <w:rFonts w:hint="eastAsia" w:ascii="宋体" w:hAnsi="宋体" w:cs="宋体"/>
        </w:rPr>
        <w:t>传    真：XXX</w:t>
      </w:r>
    </w:p>
    <w:p>
      <w:pPr>
        <w:spacing w:line="360" w:lineRule="auto"/>
        <w:rPr>
          <w:rFonts w:ascii="宋体" w:hAnsi="宋体" w:cs="宋体"/>
        </w:rPr>
      </w:pPr>
      <w:r>
        <w:rPr>
          <w:rFonts w:hint="eastAsia" w:ascii="宋体" w:hAnsi="宋体" w:cs="宋体"/>
        </w:rPr>
        <w:t>日    期：XXX年XXX月XXX日</w:t>
      </w:r>
    </w:p>
    <w:p>
      <w:pPr>
        <w:jc w:val="center"/>
        <w:rPr>
          <w:rFonts w:ascii="宋体" w:hAnsi="宋体"/>
        </w:rPr>
      </w:pPr>
    </w:p>
    <w:p>
      <w:pPr>
        <w:jc w:val="center"/>
        <w:rPr>
          <w:rFonts w:ascii="宋体" w:hAnsi="宋体"/>
          <w:b/>
        </w:rPr>
      </w:pPr>
    </w:p>
    <w:p>
      <w:pPr>
        <w:rPr>
          <w:rFonts w:ascii="宋体" w:hAnsi="宋体"/>
        </w:rPr>
        <w:sectPr>
          <w:footerReference r:id="rId5" w:type="default"/>
          <w:pgSz w:w="11850" w:h="16783"/>
          <w:pgMar w:top="1440" w:right="1800" w:bottom="1440" w:left="1800" w:header="851" w:footer="992" w:gutter="0"/>
          <w:pgNumType w:fmt="numberInDash" w:start="1"/>
          <w:cols w:space="720" w:num="1"/>
          <w:docGrid w:type="linesAndChars" w:linePitch="312" w:charSpace="0"/>
        </w:sectPr>
      </w:pPr>
    </w:p>
    <w:p>
      <w:pPr>
        <w:spacing w:line="360" w:lineRule="auto"/>
        <w:jc w:val="center"/>
        <w:rPr>
          <w:rFonts w:ascii="黑体" w:hAnsi="黑体" w:eastAsia="黑体" w:cs="黑体"/>
          <w:bCs/>
          <w:sz w:val="28"/>
          <w:szCs w:val="28"/>
        </w:rPr>
      </w:pPr>
      <w:r>
        <w:rPr>
          <w:rFonts w:hint="eastAsia" w:ascii="黑体" w:hAnsi="黑体" w:eastAsia="黑体" w:cs="黑体"/>
          <w:bCs/>
          <w:sz w:val="28"/>
          <w:szCs w:val="28"/>
        </w:rPr>
        <w:t>五、</w:t>
      </w:r>
      <w:bookmarkStart w:id="113" w:name="_Toc26873"/>
      <w:r>
        <w:rPr>
          <w:rFonts w:hint="eastAsia" w:ascii="黑体" w:hAnsi="黑体" w:eastAsia="黑体" w:cs="黑体"/>
          <w:bCs/>
          <w:sz w:val="28"/>
          <w:szCs w:val="28"/>
        </w:rPr>
        <w:t>报价表</w:t>
      </w:r>
      <w:bookmarkEnd w:id="113"/>
    </w:p>
    <w:p>
      <w:pPr>
        <w:jc w:val="center"/>
        <w:rPr>
          <w:rFonts w:ascii="宋体" w:hAnsi="宋体"/>
          <w:b/>
        </w:rPr>
      </w:pPr>
      <w:r>
        <w:rPr>
          <w:rFonts w:hint="eastAsia" w:ascii="宋体" w:hAnsi="宋体" w:cs="宋体"/>
        </w:rPr>
        <w:t xml:space="preserve">                               </w:t>
      </w:r>
    </w:p>
    <w:tbl>
      <w:tblPr>
        <w:tblStyle w:val="2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063"/>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705" w:type="dxa"/>
            <w:vAlign w:val="center"/>
          </w:tcPr>
          <w:p>
            <w:pPr>
              <w:spacing w:line="400" w:lineRule="exact"/>
              <w:jc w:val="center"/>
              <w:rPr>
                <w:rFonts w:ascii="宋体" w:hAnsi="宋体" w:cs="宋体"/>
              </w:rPr>
            </w:pPr>
            <w:r>
              <w:rPr>
                <w:rFonts w:hint="eastAsia" w:ascii="宋体" w:hAnsi="宋体" w:cs="宋体"/>
              </w:rPr>
              <w:t>序号</w:t>
            </w:r>
          </w:p>
        </w:tc>
        <w:tc>
          <w:tcPr>
            <w:tcW w:w="5063" w:type="dxa"/>
            <w:vAlign w:val="center"/>
          </w:tcPr>
          <w:p>
            <w:pPr>
              <w:spacing w:line="400" w:lineRule="exact"/>
              <w:jc w:val="center"/>
              <w:rPr>
                <w:rFonts w:ascii="宋体" w:hAnsi="宋体" w:cs="宋体"/>
              </w:rPr>
            </w:pPr>
            <w:r>
              <w:rPr>
                <w:rFonts w:hint="eastAsia" w:ascii="宋体" w:hAnsi="宋体" w:cs="宋体"/>
              </w:rPr>
              <w:t>项目名称</w:t>
            </w:r>
          </w:p>
        </w:tc>
        <w:tc>
          <w:tcPr>
            <w:tcW w:w="4012" w:type="dxa"/>
            <w:vAlign w:val="center"/>
          </w:tcPr>
          <w:p>
            <w:pPr>
              <w:spacing w:line="400" w:lineRule="exact"/>
              <w:jc w:val="center"/>
              <w:rPr>
                <w:rFonts w:ascii="宋体" w:hAnsi="宋体" w:cs="宋体"/>
              </w:rPr>
            </w:pPr>
            <w:r>
              <w:rPr>
                <w:rFonts w:hint="eastAsia" w:ascii="宋体" w:hAnsi="宋体" w:cs="宋体"/>
              </w:rPr>
              <w:t>报价</w:t>
            </w:r>
          </w:p>
          <w:p>
            <w:pPr>
              <w:spacing w:line="400" w:lineRule="exact"/>
              <w:jc w:val="center"/>
              <w:rPr>
                <w:rFonts w:ascii="宋体" w:hAnsi="宋体" w:cs="宋体"/>
              </w:rPr>
            </w:pP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705" w:type="dxa"/>
            <w:vAlign w:val="center"/>
          </w:tcPr>
          <w:p>
            <w:pPr>
              <w:spacing w:line="400" w:lineRule="exact"/>
              <w:jc w:val="center"/>
              <w:rPr>
                <w:rFonts w:ascii="宋体" w:hAnsi="宋体" w:cs="宋体"/>
              </w:rPr>
            </w:pPr>
            <w:r>
              <w:rPr>
                <w:rFonts w:hint="eastAsia" w:ascii="宋体" w:hAnsi="宋体" w:cs="宋体"/>
              </w:rPr>
              <w:t>1</w:t>
            </w:r>
          </w:p>
        </w:tc>
        <w:tc>
          <w:tcPr>
            <w:tcW w:w="5063" w:type="dxa"/>
            <w:vAlign w:val="center"/>
          </w:tcPr>
          <w:p>
            <w:pPr>
              <w:spacing w:line="360" w:lineRule="auto"/>
              <w:jc w:val="center"/>
              <w:rPr>
                <w:rFonts w:ascii="宋体" w:hAnsi="宋体"/>
              </w:rPr>
            </w:pPr>
          </w:p>
        </w:tc>
        <w:tc>
          <w:tcPr>
            <w:tcW w:w="4012" w:type="dxa"/>
            <w:vAlign w:val="center"/>
          </w:tcPr>
          <w:p>
            <w:pPr>
              <w:spacing w:line="40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9780" w:type="dxa"/>
            <w:gridSpan w:val="3"/>
          </w:tcPr>
          <w:p>
            <w:pPr>
              <w:spacing w:line="400" w:lineRule="exact"/>
              <w:rPr>
                <w:rFonts w:ascii="宋体" w:hAnsi="宋体" w:cs="宋体"/>
              </w:rPr>
            </w:pPr>
          </w:p>
          <w:p>
            <w:pPr>
              <w:spacing w:line="400" w:lineRule="exact"/>
              <w:rPr>
                <w:rFonts w:ascii="宋体" w:hAnsi="宋体" w:cs="宋体"/>
                <w:u w:val="single"/>
              </w:rPr>
            </w:pPr>
          </w:p>
          <w:p>
            <w:pPr>
              <w:spacing w:line="400" w:lineRule="exact"/>
              <w:rPr>
                <w:rFonts w:ascii="宋体" w:hAnsi="宋体" w:cs="宋体"/>
              </w:rPr>
            </w:pPr>
            <w:r>
              <w:rPr>
                <w:rFonts w:hint="eastAsia" w:ascii="宋体" w:hAnsi="宋体" w:cs="宋体"/>
              </w:rPr>
              <w:t>大写：</w:t>
            </w:r>
            <w:r>
              <w:rPr>
                <w:rFonts w:hint="eastAsia" w:ascii="宋体" w:hAnsi="宋体" w:cs="宋体"/>
                <w:u w:val="single"/>
              </w:rPr>
              <w:t xml:space="preserve">                                            </w:t>
            </w:r>
          </w:p>
          <w:p>
            <w:pPr>
              <w:adjustRightInd w:val="0"/>
              <w:spacing w:line="400" w:lineRule="exact"/>
              <w:ind w:firstLine="367" w:firstLineChars="175"/>
              <w:jc w:val="left"/>
              <w:rPr>
                <w:rFonts w:ascii="宋体" w:hAnsi="宋体" w:cs="宋体"/>
              </w:rPr>
            </w:pPr>
          </w:p>
          <w:p>
            <w:pPr>
              <w:adjustRightInd w:val="0"/>
              <w:spacing w:line="400" w:lineRule="exact"/>
              <w:jc w:val="left"/>
              <w:rPr>
                <w:rFonts w:ascii="宋体" w:hAnsi="宋体" w:cs="宋体"/>
              </w:rPr>
            </w:pPr>
          </w:p>
        </w:tc>
      </w:tr>
    </w:tbl>
    <w:p>
      <w:pPr>
        <w:widowControl/>
        <w:spacing w:line="360" w:lineRule="atLeast"/>
        <w:jc w:val="left"/>
        <w:rPr>
          <w:rFonts w:ascii="宋体" w:hAnsi="宋体" w:cs="宋体"/>
        </w:rPr>
      </w:pPr>
    </w:p>
    <w:p>
      <w:pPr>
        <w:spacing w:line="360" w:lineRule="auto"/>
        <w:rPr>
          <w:rFonts w:ascii="宋体" w:hAnsi="宋体" w:cs="宋体"/>
        </w:rPr>
      </w:pPr>
      <w:bookmarkStart w:id="114" w:name="_Toc23957"/>
      <w:bookmarkStart w:id="115" w:name="_Toc27090"/>
      <w:bookmarkStart w:id="116" w:name="_Toc20400"/>
      <w:r>
        <w:rPr>
          <w:rFonts w:hint="eastAsia" w:ascii="宋体" w:hAnsi="宋体" w:cs="宋体"/>
        </w:rPr>
        <w:t>注：1、所有报价均用人民币表示，所报价格是最终用户验收合格后的总价。</w:t>
      </w:r>
      <w:bookmarkEnd w:id="114"/>
      <w:bookmarkEnd w:id="115"/>
      <w:bookmarkEnd w:id="116"/>
    </w:p>
    <w:p>
      <w:pPr>
        <w:spacing w:line="360" w:lineRule="auto"/>
        <w:ind w:firstLine="420" w:firstLineChars="200"/>
        <w:rPr>
          <w:rFonts w:ascii="宋体" w:hAnsi="宋体" w:cs="宋体"/>
        </w:rPr>
      </w:pPr>
      <w:r>
        <w:rPr>
          <w:rFonts w:hint="eastAsia" w:ascii="宋体" w:hAnsi="宋体" w:cs="宋体"/>
        </w:rPr>
        <w:t>2、此报价表不做在响应文件中，响应文件通过审查后在报价环节现场填写并递交。</w:t>
      </w:r>
    </w:p>
    <w:p>
      <w:pPr>
        <w:spacing w:line="360" w:lineRule="auto"/>
        <w:ind w:left="210" w:leftChars="100" w:firstLine="210" w:firstLineChars="100"/>
        <w:rPr>
          <w:rFonts w:ascii="宋体" w:hAnsi="宋体" w:cs="宋体"/>
        </w:rPr>
      </w:pPr>
    </w:p>
    <w:p>
      <w:pPr>
        <w:pStyle w:val="28"/>
        <w:spacing w:line="360" w:lineRule="auto"/>
        <w:jc w:val="both"/>
        <w:rPr>
          <w:bCs/>
          <w:color w:val="auto"/>
          <w:sz w:val="21"/>
          <w:szCs w:val="21"/>
        </w:rPr>
      </w:pPr>
    </w:p>
    <w:p>
      <w:pPr>
        <w:spacing w:line="360" w:lineRule="auto"/>
        <w:ind w:left="210" w:leftChars="100"/>
        <w:rPr>
          <w:rFonts w:ascii="宋体" w:hAnsi="宋体" w:cs="宋体"/>
        </w:rPr>
      </w:pPr>
      <w:r>
        <w:rPr>
          <w:rFonts w:hint="eastAsia" w:ascii="宋体" w:hAnsi="宋体" w:cs="宋体"/>
        </w:rPr>
        <w:t>磋商供应商名称：XXXX。</w:t>
      </w:r>
    </w:p>
    <w:p>
      <w:pPr>
        <w:spacing w:line="360" w:lineRule="auto"/>
        <w:ind w:left="210" w:leftChars="100"/>
        <w:rPr>
          <w:rFonts w:ascii="宋体" w:hAnsi="宋体" w:cs="宋体"/>
        </w:rPr>
      </w:pPr>
      <w:r>
        <w:rPr>
          <w:rFonts w:hint="eastAsia" w:ascii="宋体" w:hAnsi="宋体" w:cs="宋体"/>
        </w:rPr>
        <w:t>法定代表人或授权代表（签字或加盖个人名章）：XXXX。</w:t>
      </w:r>
    </w:p>
    <w:p>
      <w:pPr>
        <w:spacing w:line="360" w:lineRule="auto"/>
        <w:rPr>
          <w:rFonts w:ascii="宋体" w:hAnsi="宋体" w:cs="宋体"/>
        </w:rPr>
      </w:pPr>
      <w:r>
        <w:rPr>
          <w:rFonts w:hint="eastAsia" w:ascii="宋体" w:hAnsi="宋体" w:cs="宋体"/>
        </w:rPr>
        <w:t xml:space="preserve">  日    期: XXXX。</w:t>
      </w:r>
    </w:p>
    <w:p>
      <w:pPr>
        <w:rPr>
          <w:rFonts w:ascii="宋体" w:hAnsi="宋体"/>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spacing w:line="360" w:lineRule="auto"/>
        <w:jc w:val="center"/>
        <w:rPr>
          <w:rFonts w:ascii="黑体" w:hAnsi="黑体" w:eastAsia="黑体" w:cs="黑体"/>
          <w:bCs/>
          <w:sz w:val="28"/>
          <w:szCs w:val="28"/>
        </w:rPr>
      </w:pPr>
      <w:r>
        <w:rPr>
          <w:rFonts w:hint="eastAsia" w:ascii="黑体" w:hAnsi="黑体" w:eastAsia="黑体" w:cs="黑体"/>
          <w:bCs/>
          <w:sz w:val="28"/>
          <w:szCs w:val="28"/>
        </w:rPr>
        <w:t>六、分项报价明细表</w:t>
      </w:r>
    </w:p>
    <w:p>
      <w:pPr>
        <w:rPr>
          <w:rFonts w:ascii="宋体" w:hAnsi="宋体" w:cs="宋体"/>
        </w:rPr>
      </w:pPr>
      <w:r>
        <w:rPr>
          <w:rFonts w:hint="eastAsia" w:ascii="宋体" w:hAnsi="宋体" w:cs="宋体"/>
        </w:rPr>
        <w:t xml:space="preserve">项目名称：        </w:t>
      </w:r>
    </w:p>
    <w:tbl>
      <w:tblPr>
        <w:tblStyle w:val="23"/>
        <w:tblpPr w:leftFromText="180" w:rightFromText="180" w:vertAnchor="text" w:horzAnchor="page" w:tblpX="1708" w:tblpY="316"/>
        <w:tblOverlap w:val="never"/>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pStyle w:val="12"/>
              <w:spacing w:before="120" w:beforeLines="50" w:line="360" w:lineRule="auto"/>
              <w:jc w:val="center"/>
              <w:rPr>
                <w:rFonts w:hAnsi="宋体" w:cs="宋体"/>
                <w:kern w:val="0"/>
                <w:szCs w:val="21"/>
              </w:rPr>
            </w:pPr>
            <w:r>
              <w:rPr>
                <w:rFonts w:hint="eastAsia" w:hAnsi="宋体" w:cs="宋体"/>
                <w:kern w:val="0"/>
                <w:szCs w:val="21"/>
              </w:rPr>
              <w:t xml:space="preserve"> 序号</w:t>
            </w:r>
          </w:p>
        </w:tc>
        <w:tc>
          <w:tcPr>
            <w:tcW w:w="4190" w:type="dxa"/>
            <w:vAlign w:val="center"/>
          </w:tcPr>
          <w:p>
            <w:pPr>
              <w:pStyle w:val="12"/>
              <w:spacing w:before="120" w:beforeLines="50" w:line="360" w:lineRule="auto"/>
              <w:jc w:val="center"/>
              <w:rPr>
                <w:rFonts w:hAnsi="宋体" w:cs="宋体"/>
                <w:kern w:val="0"/>
                <w:szCs w:val="21"/>
              </w:rPr>
            </w:pPr>
            <w:r>
              <w:rPr>
                <w:rFonts w:hint="eastAsia" w:hAnsi="宋体" w:cs="宋体"/>
                <w:kern w:val="0"/>
                <w:szCs w:val="21"/>
              </w:rPr>
              <w:t>服务内容</w:t>
            </w:r>
          </w:p>
        </w:tc>
        <w:tc>
          <w:tcPr>
            <w:tcW w:w="3556" w:type="dxa"/>
            <w:vAlign w:val="center"/>
          </w:tcPr>
          <w:p>
            <w:pPr>
              <w:pStyle w:val="12"/>
              <w:spacing w:before="120" w:beforeLines="50" w:line="360" w:lineRule="auto"/>
              <w:jc w:val="center"/>
              <w:rPr>
                <w:rFonts w:hAnsi="宋体" w:cs="宋体"/>
                <w:kern w:val="0"/>
                <w:szCs w:val="21"/>
              </w:rPr>
            </w:pPr>
            <w:r>
              <w:rPr>
                <w:rFonts w:hint="eastAsia" w:hAnsi="宋体" w:cs="宋体"/>
                <w:kern w:val="0"/>
                <w:szCs w:val="21"/>
              </w:rPr>
              <w:t>单项价格（单位：万元）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line="360" w:lineRule="auto"/>
              <w:jc w:val="center"/>
              <w:rPr>
                <w:rFonts w:ascii="宋体" w:hAnsi="宋体" w:cs="宋体"/>
              </w:rPr>
            </w:pPr>
            <w:r>
              <w:rPr>
                <w:rFonts w:hint="eastAsia" w:ascii="宋体" w:hAnsi="宋体" w:cs="宋体"/>
              </w:rPr>
              <w:t>1</w:t>
            </w: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line="360" w:lineRule="auto"/>
              <w:jc w:val="center"/>
              <w:rPr>
                <w:rFonts w:ascii="宋体" w:hAnsi="宋体" w:cs="宋体"/>
              </w:rPr>
            </w:pPr>
            <w:r>
              <w:rPr>
                <w:rFonts w:hint="eastAsia" w:ascii="宋体" w:hAnsi="宋体" w:cs="宋体"/>
              </w:rPr>
              <w:t>2</w:t>
            </w: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snapToGrid w:val="0"/>
              <w:spacing w:line="360" w:lineRule="auto"/>
              <w:jc w:val="center"/>
              <w:rPr>
                <w:rFonts w:ascii="宋体" w:hAnsi="宋体" w:cs="宋体"/>
              </w:rPr>
            </w:pPr>
            <w:r>
              <w:rPr>
                <w:rFonts w:hint="eastAsia" w:ascii="宋体" w:hAnsi="宋体" w:cs="宋体"/>
              </w:rPr>
              <w:t>3</w:t>
            </w: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58" w:type="dxa"/>
            <w:vAlign w:val="center"/>
          </w:tcPr>
          <w:p>
            <w:pPr>
              <w:pStyle w:val="12"/>
              <w:spacing w:line="360" w:lineRule="auto"/>
              <w:jc w:val="center"/>
              <w:rPr>
                <w:rFonts w:hAnsi="宋体" w:cs="宋体"/>
                <w:kern w:val="0"/>
                <w:szCs w:val="21"/>
              </w:rPr>
            </w:pPr>
            <w:r>
              <w:rPr>
                <w:rFonts w:hint="eastAsia" w:hAnsi="宋体" w:cs="宋体"/>
                <w:kern w:val="0"/>
                <w:szCs w:val="21"/>
              </w:rPr>
              <w:t>…</w:t>
            </w: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pStyle w:val="12"/>
              <w:spacing w:line="360" w:lineRule="auto"/>
              <w:jc w:val="center"/>
              <w:rPr>
                <w:rFonts w:hAnsi="宋体" w:cs="宋体"/>
                <w:kern w:val="0"/>
                <w:szCs w:val="21"/>
              </w:rPr>
            </w:pP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pStyle w:val="12"/>
              <w:spacing w:line="360" w:lineRule="auto"/>
              <w:jc w:val="center"/>
              <w:rPr>
                <w:rFonts w:hAnsi="宋体" w:cs="宋体"/>
                <w:kern w:val="0"/>
                <w:szCs w:val="21"/>
              </w:rPr>
            </w:pP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pStyle w:val="12"/>
              <w:spacing w:line="360" w:lineRule="auto"/>
              <w:jc w:val="center"/>
              <w:rPr>
                <w:rFonts w:hAnsi="宋体" w:cs="宋体"/>
                <w:kern w:val="0"/>
                <w:szCs w:val="21"/>
              </w:rPr>
            </w:pP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pStyle w:val="12"/>
              <w:spacing w:line="360" w:lineRule="auto"/>
              <w:jc w:val="center"/>
              <w:rPr>
                <w:rFonts w:hAnsi="宋体" w:cs="宋体"/>
                <w:kern w:val="0"/>
                <w:szCs w:val="21"/>
              </w:rPr>
            </w:pP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pStyle w:val="12"/>
              <w:spacing w:line="360" w:lineRule="auto"/>
              <w:jc w:val="center"/>
              <w:rPr>
                <w:rFonts w:hAnsi="宋体" w:cs="宋体"/>
                <w:kern w:val="0"/>
                <w:szCs w:val="21"/>
              </w:rPr>
            </w:pP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pPr>
              <w:pStyle w:val="12"/>
              <w:spacing w:line="360" w:lineRule="auto"/>
              <w:jc w:val="center"/>
              <w:rPr>
                <w:rFonts w:hAnsi="宋体" w:cs="宋体"/>
                <w:kern w:val="0"/>
                <w:szCs w:val="21"/>
              </w:rPr>
            </w:pP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8" w:type="dxa"/>
            <w:vAlign w:val="center"/>
          </w:tcPr>
          <w:p>
            <w:pPr>
              <w:pStyle w:val="12"/>
              <w:spacing w:line="360" w:lineRule="auto"/>
              <w:jc w:val="center"/>
              <w:rPr>
                <w:rFonts w:hAnsi="宋体" w:cs="宋体"/>
                <w:kern w:val="0"/>
                <w:szCs w:val="21"/>
              </w:rPr>
            </w:pPr>
          </w:p>
        </w:tc>
        <w:tc>
          <w:tcPr>
            <w:tcW w:w="4190" w:type="dxa"/>
            <w:vAlign w:val="center"/>
          </w:tcPr>
          <w:p>
            <w:pPr>
              <w:pStyle w:val="12"/>
              <w:spacing w:line="360" w:lineRule="auto"/>
              <w:jc w:val="center"/>
              <w:rPr>
                <w:rFonts w:hAnsi="宋体" w:cs="宋体"/>
                <w:kern w:val="0"/>
                <w:szCs w:val="21"/>
              </w:rPr>
            </w:pPr>
          </w:p>
        </w:tc>
        <w:tc>
          <w:tcPr>
            <w:tcW w:w="3556" w:type="dxa"/>
            <w:vAlign w:val="center"/>
          </w:tcPr>
          <w:p>
            <w:pPr>
              <w:pStyle w:val="12"/>
              <w:spacing w:line="360" w:lineRule="auto"/>
              <w:jc w:val="center"/>
              <w:rPr>
                <w:rFonts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gridSpan w:val="2"/>
            <w:vAlign w:val="center"/>
          </w:tcPr>
          <w:p>
            <w:pPr>
              <w:pStyle w:val="12"/>
              <w:spacing w:line="360" w:lineRule="auto"/>
              <w:ind w:firstLine="315" w:firstLineChars="150"/>
              <w:rPr>
                <w:rFonts w:hAnsi="宋体" w:cs="宋体"/>
                <w:b/>
                <w:kern w:val="0"/>
                <w:szCs w:val="21"/>
              </w:rPr>
            </w:pPr>
            <w:r>
              <w:rPr>
                <w:rFonts w:hint="eastAsia" w:hAnsi="宋体" w:cs="宋体"/>
                <w:kern w:val="0"/>
                <w:szCs w:val="21"/>
              </w:rPr>
              <w:t xml:space="preserve">   </w:t>
            </w:r>
            <w:r>
              <w:rPr>
                <w:rFonts w:hint="eastAsia" w:hAnsi="宋体" w:cs="宋体"/>
                <w:b/>
                <w:kern w:val="0"/>
                <w:szCs w:val="21"/>
              </w:rPr>
              <w:t>总    价(万元)</w:t>
            </w:r>
          </w:p>
        </w:tc>
        <w:tc>
          <w:tcPr>
            <w:tcW w:w="3556" w:type="dxa"/>
            <w:vAlign w:val="center"/>
          </w:tcPr>
          <w:p>
            <w:pPr>
              <w:pStyle w:val="12"/>
              <w:spacing w:line="360" w:lineRule="auto"/>
              <w:jc w:val="center"/>
              <w:rPr>
                <w:rFonts w:hAnsi="宋体" w:cs="宋体"/>
                <w:kern w:val="0"/>
                <w:szCs w:val="21"/>
              </w:rPr>
            </w:pPr>
          </w:p>
        </w:tc>
      </w:tr>
    </w:tbl>
    <w:p>
      <w:pPr>
        <w:rPr>
          <w:rFonts w:ascii="宋体" w:hAnsi="宋体" w:cs="宋体"/>
        </w:rPr>
      </w:pPr>
    </w:p>
    <w:p>
      <w:pPr>
        <w:spacing w:before="240" w:beforeLines="100" w:line="360" w:lineRule="auto"/>
        <w:rPr>
          <w:rFonts w:ascii="宋体" w:hAnsi="宋体" w:cs="宋体"/>
        </w:rPr>
      </w:pPr>
      <w:bookmarkStart w:id="117" w:name="_Toc18588"/>
      <w:bookmarkStart w:id="118" w:name="_Toc17749"/>
      <w:bookmarkStart w:id="119" w:name="_Toc17853"/>
      <w:r>
        <w:rPr>
          <w:rFonts w:hint="eastAsia" w:ascii="宋体" w:hAnsi="宋体" w:cs="宋体"/>
        </w:rPr>
        <w:t>注：1、投标人必须按“分项报价明细表”的格式详细报出投标总价的各个组成部分的报价，否则作无效投标处理。</w:t>
      </w:r>
      <w:bookmarkEnd w:id="117"/>
      <w:bookmarkEnd w:id="118"/>
      <w:bookmarkEnd w:id="119"/>
    </w:p>
    <w:p>
      <w:pPr>
        <w:spacing w:line="360" w:lineRule="auto"/>
        <w:rPr>
          <w:rFonts w:ascii="宋体" w:hAnsi="宋体" w:cs="宋体"/>
        </w:rPr>
      </w:pPr>
      <w:r>
        <w:rPr>
          <w:rFonts w:hint="eastAsia" w:ascii="宋体" w:hAnsi="宋体" w:cs="宋体"/>
        </w:rPr>
        <w:t xml:space="preserve">    </w:t>
      </w:r>
      <w:bookmarkStart w:id="120" w:name="_Toc282"/>
      <w:bookmarkStart w:id="121" w:name="_Toc2096"/>
      <w:bookmarkStart w:id="122" w:name="_Toc27070"/>
      <w:r>
        <w:rPr>
          <w:rFonts w:hint="eastAsia" w:ascii="宋体" w:hAnsi="宋体" w:cs="宋体"/>
        </w:rPr>
        <w:t>2、“分项报价明细表”各分项报价合计应当与“报价函”报价相等。</w:t>
      </w:r>
      <w:bookmarkEnd w:id="120"/>
      <w:bookmarkEnd w:id="121"/>
      <w:bookmarkEnd w:id="122"/>
    </w:p>
    <w:p>
      <w:pPr>
        <w:pStyle w:val="28"/>
        <w:spacing w:line="360" w:lineRule="auto"/>
        <w:jc w:val="both"/>
        <w:rPr>
          <w:color w:val="auto"/>
          <w:sz w:val="21"/>
          <w:szCs w:val="21"/>
        </w:rPr>
      </w:pPr>
    </w:p>
    <w:p>
      <w:pPr>
        <w:pStyle w:val="28"/>
        <w:spacing w:line="360" w:lineRule="auto"/>
        <w:jc w:val="both"/>
        <w:rPr>
          <w:color w:val="auto"/>
          <w:sz w:val="21"/>
          <w:szCs w:val="21"/>
        </w:rPr>
      </w:pPr>
    </w:p>
    <w:p>
      <w:pPr>
        <w:pStyle w:val="28"/>
        <w:spacing w:line="360" w:lineRule="auto"/>
        <w:jc w:val="both"/>
        <w:rPr>
          <w:color w:val="auto"/>
          <w:sz w:val="21"/>
          <w:szCs w:val="21"/>
        </w:rPr>
      </w:pPr>
    </w:p>
    <w:p>
      <w:pPr>
        <w:spacing w:line="360" w:lineRule="auto"/>
        <w:rPr>
          <w:rFonts w:ascii="宋体" w:hAnsi="宋体" w:cs="宋体"/>
        </w:rPr>
      </w:pPr>
      <w:bookmarkStart w:id="123" w:name="_Toc20219"/>
      <w:bookmarkStart w:id="124" w:name="_Toc14614"/>
      <w:bookmarkStart w:id="125" w:name="_Toc22143"/>
      <w:r>
        <w:rPr>
          <w:rFonts w:hint="eastAsia" w:ascii="宋体" w:hAnsi="宋体" w:cs="宋体"/>
        </w:rPr>
        <w:t>供应商名称：XXXX（单位盖章）。</w:t>
      </w:r>
      <w:bookmarkEnd w:id="123"/>
      <w:bookmarkEnd w:id="124"/>
      <w:bookmarkEnd w:id="125"/>
    </w:p>
    <w:p>
      <w:pPr>
        <w:spacing w:line="360" w:lineRule="auto"/>
        <w:rPr>
          <w:rFonts w:ascii="宋体" w:hAnsi="宋体" w:cs="宋体"/>
        </w:rPr>
      </w:pPr>
      <w:bookmarkStart w:id="126" w:name="_Toc20492"/>
      <w:bookmarkStart w:id="127" w:name="_Toc27797"/>
      <w:bookmarkStart w:id="128" w:name="_Toc11812"/>
      <w:r>
        <w:rPr>
          <w:rFonts w:hint="eastAsia" w:ascii="宋体" w:hAnsi="宋体" w:cs="宋体"/>
        </w:rPr>
        <w:t>法定代表人或授权代表（签字或加盖个人名章）：XXXX。</w:t>
      </w:r>
      <w:bookmarkEnd w:id="126"/>
      <w:bookmarkEnd w:id="127"/>
      <w:bookmarkEnd w:id="128"/>
    </w:p>
    <w:p>
      <w:pPr>
        <w:spacing w:line="360" w:lineRule="auto"/>
        <w:rPr>
          <w:rFonts w:ascii="宋体" w:hAnsi="宋体" w:cs="宋体"/>
        </w:rPr>
        <w:sectPr>
          <w:pgSz w:w="11907" w:h="16840"/>
          <w:pgMar w:top="1440" w:right="1474" w:bottom="1440" w:left="1474" w:header="851" w:footer="992" w:gutter="0"/>
          <w:pgNumType w:fmt="numberInDash"/>
          <w:cols w:space="720" w:num="1"/>
          <w:docGrid w:linePitch="312" w:charSpace="0"/>
        </w:sectPr>
      </w:pPr>
      <w:bookmarkStart w:id="129" w:name="_Toc12977"/>
      <w:bookmarkStart w:id="130" w:name="_Toc23154"/>
      <w:bookmarkStart w:id="131" w:name="_Toc2536"/>
      <w:r>
        <w:rPr>
          <w:rFonts w:hint="eastAsia" w:ascii="宋体" w:hAnsi="宋体" w:cs="宋体"/>
        </w:rPr>
        <w:t>日期：XXXX</w:t>
      </w:r>
      <w:bookmarkEnd w:id="129"/>
      <w:bookmarkEnd w:id="130"/>
      <w:bookmarkEnd w:id="131"/>
    </w:p>
    <w:p>
      <w:pPr>
        <w:spacing w:line="360" w:lineRule="auto"/>
        <w:jc w:val="center"/>
        <w:rPr>
          <w:rFonts w:ascii="黑体" w:hAnsi="黑体" w:eastAsia="黑体" w:cs="黑体"/>
          <w:bCs/>
          <w:sz w:val="28"/>
          <w:szCs w:val="28"/>
        </w:rPr>
      </w:pPr>
      <w:r>
        <w:rPr>
          <w:rFonts w:hint="eastAsia" w:ascii="黑体" w:hAnsi="黑体" w:eastAsia="黑体" w:cs="黑体"/>
          <w:bCs/>
          <w:sz w:val="28"/>
          <w:szCs w:val="28"/>
        </w:rPr>
        <w:t>七、技术、服务要求应答表</w:t>
      </w:r>
    </w:p>
    <w:p>
      <w:pPr>
        <w:ind w:firstLine="210" w:firstLineChars="100"/>
        <w:rPr>
          <w:rFonts w:ascii="宋体" w:hAnsi="宋体"/>
        </w:rPr>
      </w:pPr>
      <w:r>
        <w:rPr>
          <w:rFonts w:hint="eastAsia" w:ascii="宋体" w:hAnsi="宋体"/>
        </w:rPr>
        <w:t>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4262"/>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30" w:type="dxa"/>
            <w:vAlign w:val="center"/>
          </w:tcPr>
          <w:p>
            <w:pPr>
              <w:jc w:val="center"/>
              <w:rPr>
                <w:rFonts w:ascii="宋体" w:hAnsi="宋体"/>
              </w:rPr>
            </w:pPr>
            <w:r>
              <w:rPr>
                <w:rFonts w:hint="eastAsia" w:ascii="宋体" w:hAnsi="宋体"/>
              </w:rPr>
              <w:t>序号</w:t>
            </w:r>
          </w:p>
        </w:tc>
        <w:tc>
          <w:tcPr>
            <w:tcW w:w="4262" w:type="dxa"/>
            <w:vAlign w:val="center"/>
          </w:tcPr>
          <w:p>
            <w:pPr>
              <w:jc w:val="center"/>
              <w:rPr>
                <w:rFonts w:ascii="宋体" w:hAnsi="宋体"/>
              </w:rPr>
            </w:pPr>
            <w:r>
              <w:rPr>
                <w:rFonts w:hint="eastAsia" w:ascii="宋体" w:hAnsi="宋体"/>
              </w:rPr>
              <w:t>采购文件要求</w:t>
            </w:r>
          </w:p>
        </w:tc>
        <w:tc>
          <w:tcPr>
            <w:tcW w:w="2795" w:type="dxa"/>
            <w:vAlign w:val="center"/>
          </w:tcPr>
          <w:p>
            <w:pPr>
              <w:jc w:val="center"/>
              <w:rPr>
                <w:rFonts w:ascii="宋体" w:hAnsi="宋体"/>
              </w:rPr>
            </w:pPr>
            <w:r>
              <w:rPr>
                <w:rFonts w:hint="eastAsia" w:ascii="宋体" w:hAnsi="宋体"/>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30" w:type="dxa"/>
          </w:tcPr>
          <w:p>
            <w:pPr>
              <w:jc w:val="center"/>
              <w:rPr>
                <w:rFonts w:ascii="宋体" w:hAnsi="宋体"/>
              </w:rPr>
            </w:pPr>
          </w:p>
        </w:tc>
        <w:tc>
          <w:tcPr>
            <w:tcW w:w="4262" w:type="dxa"/>
          </w:tcPr>
          <w:p>
            <w:pPr>
              <w:jc w:val="center"/>
              <w:rPr>
                <w:rFonts w:ascii="宋体" w:hAnsi="宋体"/>
              </w:rPr>
            </w:pPr>
          </w:p>
        </w:tc>
        <w:tc>
          <w:tcPr>
            <w:tcW w:w="2795"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0" w:type="dxa"/>
          </w:tcPr>
          <w:p>
            <w:pPr>
              <w:jc w:val="center"/>
              <w:rPr>
                <w:rFonts w:ascii="宋体" w:hAnsi="宋体"/>
              </w:rPr>
            </w:pPr>
          </w:p>
        </w:tc>
        <w:tc>
          <w:tcPr>
            <w:tcW w:w="4262" w:type="dxa"/>
          </w:tcPr>
          <w:p>
            <w:pPr>
              <w:jc w:val="center"/>
              <w:rPr>
                <w:rFonts w:ascii="宋体" w:hAnsi="宋体"/>
              </w:rPr>
            </w:pPr>
          </w:p>
        </w:tc>
        <w:tc>
          <w:tcPr>
            <w:tcW w:w="2795"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0" w:type="dxa"/>
          </w:tcPr>
          <w:p>
            <w:pPr>
              <w:jc w:val="center"/>
              <w:rPr>
                <w:rFonts w:ascii="宋体" w:hAnsi="宋体"/>
              </w:rPr>
            </w:pPr>
          </w:p>
        </w:tc>
        <w:tc>
          <w:tcPr>
            <w:tcW w:w="4262" w:type="dxa"/>
          </w:tcPr>
          <w:p>
            <w:pPr>
              <w:jc w:val="center"/>
              <w:rPr>
                <w:rFonts w:ascii="宋体" w:hAnsi="宋体"/>
              </w:rPr>
            </w:pPr>
          </w:p>
        </w:tc>
        <w:tc>
          <w:tcPr>
            <w:tcW w:w="2795"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30" w:type="dxa"/>
          </w:tcPr>
          <w:p>
            <w:pPr>
              <w:jc w:val="center"/>
              <w:rPr>
                <w:rFonts w:ascii="宋体" w:hAnsi="宋体"/>
              </w:rPr>
            </w:pPr>
          </w:p>
        </w:tc>
        <w:tc>
          <w:tcPr>
            <w:tcW w:w="4262" w:type="dxa"/>
          </w:tcPr>
          <w:p>
            <w:pPr>
              <w:jc w:val="center"/>
              <w:rPr>
                <w:rFonts w:ascii="宋体" w:hAnsi="宋体"/>
              </w:rPr>
            </w:pPr>
          </w:p>
        </w:tc>
        <w:tc>
          <w:tcPr>
            <w:tcW w:w="2795" w:type="dxa"/>
          </w:tcPr>
          <w:p>
            <w:pPr>
              <w:jc w:val="center"/>
              <w:rPr>
                <w:rFonts w:ascii="宋体" w:hAnsi="宋体"/>
              </w:rPr>
            </w:pPr>
          </w:p>
        </w:tc>
      </w:tr>
    </w:tbl>
    <w:p>
      <w:pPr>
        <w:ind w:firstLine="420" w:firstLineChars="200"/>
        <w:rPr>
          <w:rFonts w:ascii="宋体" w:hAnsi="宋体"/>
        </w:rPr>
      </w:pPr>
    </w:p>
    <w:p>
      <w:pPr>
        <w:spacing w:line="360" w:lineRule="auto"/>
        <w:ind w:firstLine="420" w:firstLineChars="200"/>
        <w:rPr>
          <w:rFonts w:ascii="宋体" w:hAnsi="宋体"/>
          <w:b/>
        </w:rPr>
      </w:pPr>
      <w:r>
        <w:rPr>
          <w:rFonts w:hint="eastAsia" w:ascii="宋体" w:hAnsi="宋体"/>
        </w:rPr>
        <w:t>注：供应商必须根据磋商文件要求据实逐条填写，不得虚假响应，虚假响应的，其响应文件无效并按规定追究其相关责任。</w:t>
      </w:r>
    </w:p>
    <w:p>
      <w:pPr>
        <w:spacing w:line="360" w:lineRule="auto"/>
        <w:ind w:firstLine="420" w:firstLineChars="200"/>
        <w:rPr>
          <w:rFonts w:ascii="宋体" w:hAnsi="宋体"/>
        </w:rPr>
      </w:pPr>
    </w:p>
    <w:p>
      <w:pPr>
        <w:spacing w:line="360" w:lineRule="auto"/>
        <w:ind w:firstLine="420" w:firstLineChars="200"/>
        <w:rPr>
          <w:rFonts w:ascii="宋体" w:hAnsi="宋体"/>
        </w:rPr>
      </w:pPr>
    </w:p>
    <w:p>
      <w:pPr>
        <w:pStyle w:val="2"/>
        <w:spacing w:line="360" w:lineRule="auto"/>
        <w:ind w:firstLine="420" w:firstLineChars="200"/>
        <w:rPr>
          <w:rFonts w:ascii="宋体" w:hAnsi="宋体"/>
        </w:rPr>
      </w:pPr>
    </w:p>
    <w:p>
      <w:pPr>
        <w:spacing w:line="360" w:lineRule="auto"/>
        <w:ind w:firstLine="420" w:firstLineChars="200"/>
        <w:rPr>
          <w:rFonts w:ascii="宋体" w:hAnsi="宋体" w:cs="宋体"/>
        </w:rPr>
      </w:pPr>
      <w:r>
        <w:rPr>
          <w:rFonts w:hint="eastAsia" w:ascii="宋体" w:hAnsi="宋体" w:cs="宋体"/>
        </w:rPr>
        <w:t>供应商名称：XXX（盖单位公章）</w:t>
      </w:r>
    </w:p>
    <w:p>
      <w:pPr>
        <w:spacing w:line="360" w:lineRule="auto"/>
        <w:ind w:firstLine="420" w:firstLineChars="200"/>
        <w:rPr>
          <w:rFonts w:ascii="宋体" w:hAnsi="宋体" w:cs="宋体"/>
        </w:rPr>
      </w:pPr>
      <w:r>
        <w:rPr>
          <w:rFonts w:hint="eastAsia" w:ascii="宋体" w:hAnsi="宋体" w:cs="宋体"/>
        </w:rPr>
        <w:t>法定代表人或授权代表（签字）：XXX</w:t>
      </w:r>
    </w:p>
    <w:p>
      <w:pPr>
        <w:spacing w:line="360" w:lineRule="auto"/>
        <w:ind w:firstLine="420" w:firstLineChars="200"/>
        <w:rPr>
          <w:rFonts w:ascii="宋体" w:hAnsi="宋体" w:cs="宋体"/>
        </w:rPr>
      </w:pPr>
      <w:r>
        <w:rPr>
          <w:rFonts w:hint="eastAsia" w:ascii="宋体" w:hAnsi="宋体" w:cs="宋体"/>
        </w:rPr>
        <w:t>日      期：XXX</w:t>
      </w:r>
    </w:p>
    <w:p>
      <w:pPr>
        <w:spacing w:line="360" w:lineRule="auto"/>
        <w:jc w:val="left"/>
        <w:rPr>
          <w:rFonts w:ascii="宋体" w:hAnsi="宋体" w:cs="宋体"/>
          <w:b/>
          <w:bCs/>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28"/>
        <w:rPr>
          <w:color w:val="auto"/>
          <w:sz w:val="21"/>
          <w:szCs w:val="21"/>
        </w:rPr>
      </w:pPr>
    </w:p>
    <w:p>
      <w:pPr>
        <w:pStyle w:val="14"/>
        <w:tabs>
          <w:tab w:val="left" w:pos="0"/>
        </w:tabs>
        <w:jc w:val="center"/>
        <w:rPr>
          <w:rFonts w:ascii="宋体" w:hAnsi="宋体"/>
          <w:b/>
        </w:rPr>
      </w:pPr>
    </w:p>
    <w:p>
      <w:pPr>
        <w:pStyle w:val="14"/>
        <w:tabs>
          <w:tab w:val="left" w:pos="0"/>
        </w:tabs>
        <w:jc w:val="center"/>
        <w:rPr>
          <w:rFonts w:ascii="宋体" w:hAnsi="宋体"/>
          <w:b/>
        </w:rPr>
      </w:pPr>
    </w:p>
    <w:p>
      <w:pPr>
        <w:spacing w:line="360" w:lineRule="auto"/>
        <w:jc w:val="center"/>
        <w:rPr>
          <w:rFonts w:ascii="黑体" w:hAnsi="黑体" w:eastAsia="黑体" w:cs="黑体"/>
          <w:bCs/>
          <w:sz w:val="28"/>
          <w:szCs w:val="28"/>
        </w:rPr>
      </w:pPr>
      <w:r>
        <w:rPr>
          <w:rFonts w:hint="eastAsia" w:ascii="黑体" w:hAnsi="黑体" w:eastAsia="黑体" w:cs="黑体"/>
          <w:bCs/>
          <w:sz w:val="28"/>
          <w:szCs w:val="28"/>
        </w:rPr>
        <w:t>八、商务应答表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3373"/>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53" w:type="dxa"/>
            <w:vAlign w:val="center"/>
          </w:tcPr>
          <w:p>
            <w:pPr>
              <w:jc w:val="center"/>
              <w:rPr>
                <w:rFonts w:ascii="宋体" w:hAnsi="宋体"/>
              </w:rPr>
            </w:pPr>
            <w:r>
              <w:rPr>
                <w:rFonts w:hint="eastAsia" w:ascii="宋体" w:hAnsi="宋体"/>
              </w:rPr>
              <w:t>序号</w:t>
            </w:r>
          </w:p>
        </w:tc>
        <w:tc>
          <w:tcPr>
            <w:tcW w:w="3373" w:type="dxa"/>
            <w:vAlign w:val="center"/>
          </w:tcPr>
          <w:p>
            <w:pPr>
              <w:jc w:val="center"/>
              <w:rPr>
                <w:rFonts w:ascii="宋体" w:hAnsi="宋体"/>
              </w:rPr>
            </w:pPr>
            <w:r>
              <w:rPr>
                <w:rFonts w:hint="eastAsia" w:ascii="宋体" w:hAnsi="宋体"/>
              </w:rPr>
              <w:t>采购文件要求</w:t>
            </w:r>
          </w:p>
        </w:tc>
        <w:tc>
          <w:tcPr>
            <w:tcW w:w="3373" w:type="dxa"/>
            <w:vAlign w:val="center"/>
          </w:tcPr>
          <w:p>
            <w:pPr>
              <w:jc w:val="center"/>
              <w:rPr>
                <w:rFonts w:ascii="宋体" w:hAnsi="宋体"/>
              </w:rPr>
            </w:pPr>
            <w:r>
              <w:rPr>
                <w:rFonts w:hint="eastAsia" w:ascii="宋体" w:hAnsi="宋体"/>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53" w:type="dxa"/>
          </w:tcPr>
          <w:p>
            <w:pPr>
              <w:jc w:val="center"/>
              <w:rPr>
                <w:rFonts w:ascii="宋体" w:hAnsi="宋体"/>
              </w:rPr>
            </w:pPr>
          </w:p>
        </w:tc>
        <w:tc>
          <w:tcPr>
            <w:tcW w:w="3373" w:type="dxa"/>
          </w:tcPr>
          <w:p>
            <w:pPr>
              <w:jc w:val="center"/>
              <w:rPr>
                <w:rFonts w:ascii="宋体" w:hAnsi="宋体"/>
              </w:rPr>
            </w:pPr>
          </w:p>
        </w:tc>
        <w:tc>
          <w:tcPr>
            <w:tcW w:w="3373"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53" w:type="dxa"/>
          </w:tcPr>
          <w:p>
            <w:pPr>
              <w:jc w:val="center"/>
              <w:rPr>
                <w:rFonts w:ascii="宋体" w:hAnsi="宋体"/>
              </w:rPr>
            </w:pPr>
          </w:p>
        </w:tc>
        <w:tc>
          <w:tcPr>
            <w:tcW w:w="3373" w:type="dxa"/>
          </w:tcPr>
          <w:p>
            <w:pPr>
              <w:jc w:val="center"/>
              <w:rPr>
                <w:rFonts w:ascii="宋体" w:hAnsi="宋体"/>
              </w:rPr>
            </w:pPr>
          </w:p>
        </w:tc>
        <w:tc>
          <w:tcPr>
            <w:tcW w:w="3373"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153" w:type="dxa"/>
          </w:tcPr>
          <w:p>
            <w:pPr>
              <w:jc w:val="center"/>
              <w:rPr>
                <w:rFonts w:ascii="宋体" w:hAnsi="宋体"/>
              </w:rPr>
            </w:pPr>
          </w:p>
        </w:tc>
        <w:tc>
          <w:tcPr>
            <w:tcW w:w="3373" w:type="dxa"/>
          </w:tcPr>
          <w:p>
            <w:pPr>
              <w:jc w:val="center"/>
              <w:rPr>
                <w:rFonts w:ascii="宋体" w:hAnsi="宋体"/>
              </w:rPr>
            </w:pPr>
          </w:p>
        </w:tc>
        <w:tc>
          <w:tcPr>
            <w:tcW w:w="3373" w:type="dxa"/>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1153" w:type="dxa"/>
          </w:tcPr>
          <w:p>
            <w:pPr>
              <w:jc w:val="center"/>
              <w:rPr>
                <w:rFonts w:ascii="宋体" w:hAnsi="宋体"/>
              </w:rPr>
            </w:pPr>
          </w:p>
        </w:tc>
        <w:tc>
          <w:tcPr>
            <w:tcW w:w="3373" w:type="dxa"/>
          </w:tcPr>
          <w:p>
            <w:pPr>
              <w:jc w:val="center"/>
              <w:rPr>
                <w:rFonts w:ascii="宋体" w:hAnsi="宋体"/>
              </w:rPr>
            </w:pPr>
          </w:p>
        </w:tc>
        <w:tc>
          <w:tcPr>
            <w:tcW w:w="3373" w:type="dxa"/>
          </w:tcPr>
          <w:p>
            <w:pPr>
              <w:jc w:val="center"/>
              <w:rPr>
                <w:rFonts w:ascii="宋体" w:hAnsi="宋体"/>
              </w:rPr>
            </w:pPr>
          </w:p>
        </w:tc>
      </w:tr>
    </w:tbl>
    <w:p>
      <w:pPr>
        <w:ind w:firstLine="422" w:firstLineChars="200"/>
        <w:rPr>
          <w:rFonts w:ascii="宋体" w:hAnsi="宋体"/>
          <w:b/>
        </w:rPr>
      </w:pPr>
    </w:p>
    <w:p>
      <w:pPr>
        <w:spacing w:line="360" w:lineRule="auto"/>
        <w:ind w:firstLine="420" w:firstLineChars="200"/>
        <w:rPr>
          <w:rFonts w:ascii="宋体" w:hAnsi="宋体"/>
          <w:b/>
        </w:rPr>
      </w:pPr>
      <w:r>
        <w:rPr>
          <w:rFonts w:hint="eastAsia" w:ascii="宋体" w:hAnsi="宋体"/>
        </w:rPr>
        <w:t>注意：供应商必须据实填写，不得虚假响应，虚假响应的，其响应文件无效并按规定追究其相关责任。</w:t>
      </w:r>
    </w:p>
    <w:p>
      <w:pPr>
        <w:adjustRightInd w:val="0"/>
        <w:spacing w:line="360" w:lineRule="auto"/>
        <w:ind w:firstLine="420" w:firstLineChars="200"/>
        <w:rPr>
          <w:rFonts w:ascii="宋体" w:hAnsi="宋体"/>
        </w:rPr>
      </w:pPr>
    </w:p>
    <w:p>
      <w:pPr>
        <w:adjustRightInd w:val="0"/>
        <w:spacing w:line="360" w:lineRule="auto"/>
        <w:ind w:firstLine="420" w:firstLineChars="200"/>
        <w:rPr>
          <w:rFonts w:ascii="宋体" w:hAnsi="宋体"/>
        </w:rPr>
      </w:pPr>
      <w:r>
        <w:rPr>
          <w:rFonts w:hint="eastAsia" w:ascii="宋体" w:hAnsi="宋体"/>
        </w:rPr>
        <w:t>供应商名称：XXX（盖单位公章）</w:t>
      </w:r>
    </w:p>
    <w:p>
      <w:pPr>
        <w:adjustRightInd w:val="0"/>
        <w:spacing w:line="360" w:lineRule="auto"/>
        <w:ind w:firstLine="420" w:firstLineChars="200"/>
        <w:rPr>
          <w:rFonts w:ascii="宋体" w:hAnsi="宋体" w:cs="宋体"/>
          <w:bCs/>
        </w:rPr>
      </w:pPr>
      <w:r>
        <w:rPr>
          <w:rFonts w:hint="eastAsia" w:ascii="宋体" w:hAnsi="宋体"/>
          <w:bCs/>
        </w:rPr>
        <w:t>法定代表</w:t>
      </w:r>
      <w:r>
        <w:rPr>
          <w:rFonts w:hint="eastAsia" w:ascii="宋体" w:hAnsi="宋体" w:cs="宋体"/>
          <w:bCs/>
        </w:rPr>
        <w:t>人或授权代表（签字或盖章）：XXX</w:t>
      </w:r>
    </w:p>
    <w:p>
      <w:pPr>
        <w:adjustRightInd w:val="0"/>
        <w:spacing w:line="360" w:lineRule="auto"/>
        <w:ind w:firstLine="420" w:firstLineChars="200"/>
        <w:rPr>
          <w:rFonts w:ascii="宋体" w:hAnsi="宋体" w:cs="宋体"/>
          <w:bCs/>
        </w:rPr>
      </w:pPr>
      <w:r>
        <w:rPr>
          <w:rFonts w:hint="eastAsia" w:ascii="宋体" w:hAnsi="宋体" w:cs="宋体"/>
          <w:bCs/>
        </w:rPr>
        <w:t xml:space="preserve">日 </w:t>
      </w:r>
      <w:r>
        <w:rPr>
          <w:rFonts w:ascii="宋体" w:hAnsi="宋体" w:cs="宋体"/>
          <w:bCs/>
        </w:rPr>
        <w:t xml:space="preserve">    </w:t>
      </w:r>
      <w:r>
        <w:rPr>
          <w:rFonts w:hint="eastAsia" w:ascii="宋体" w:hAnsi="宋体" w:cs="宋体"/>
          <w:bCs/>
        </w:rPr>
        <w:t xml:space="preserve"> 期：XXX年XXX月XXX日</w:t>
      </w:r>
    </w:p>
    <w:p>
      <w:pPr>
        <w:pStyle w:val="14"/>
        <w:tabs>
          <w:tab w:val="left" w:pos="0"/>
        </w:tabs>
        <w:jc w:val="center"/>
        <w:rPr>
          <w:rFonts w:ascii="宋体" w:hAnsi="宋体"/>
        </w:rPr>
      </w:pPr>
    </w:p>
    <w:p>
      <w:pPr>
        <w:pStyle w:val="14"/>
        <w:tabs>
          <w:tab w:val="left" w:pos="0"/>
        </w:tabs>
        <w:jc w:val="center"/>
        <w:rPr>
          <w:rFonts w:ascii="宋体" w:hAnsi="宋体"/>
        </w:rPr>
      </w:pPr>
    </w:p>
    <w:p>
      <w:pPr>
        <w:pStyle w:val="14"/>
        <w:tabs>
          <w:tab w:val="left" w:pos="0"/>
        </w:tabs>
        <w:jc w:val="center"/>
        <w:rPr>
          <w:rFonts w:ascii="宋体" w:hAnsi="宋体"/>
        </w:rPr>
      </w:pPr>
    </w:p>
    <w:p>
      <w:pPr>
        <w:adjustRightInd w:val="0"/>
        <w:spacing w:line="400" w:lineRule="exact"/>
        <w:jc w:val="left"/>
        <w:rPr>
          <w:rFonts w:ascii="宋体" w:hAnsi="宋体"/>
        </w:rPr>
        <w:sectPr>
          <w:footerReference r:id="rId6" w:type="default"/>
          <w:pgSz w:w="11850" w:h="16783"/>
          <w:pgMar w:top="1440" w:right="1800" w:bottom="1440" w:left="1800" w:header="851" w:footer="992" w:gutter="0"/>
          <w:pgNumType w:fmt="numberInDash"/>
          <w:cols w:space="720" w:num="1"/>
          <w:docGrid w:linePitch="312" w:charSpace="0"/>
        </w:sectPr>
      </w:pPr>
    </w:p>
    <w:p>
      <w:pPr>
        <w:spacing w:line="360" w:lineRule="auto"/>
        <w:jc w:val="center"/>
        <w:rPr>
          <w:rFonts w:ascii="黑体" w:hAnsi="黑体" w:eastAsia="黑体" w:cs="黑体"/>
          <w:bCs/>
          <w:sz w:val="28"/>
          <w:szCs w:val="28"/>
        </w:rPr>
      </w:pPr>
      <w:bookmarkStart w:id="132" w:name="_Toc24440"/>
      <w:bookmarkStart w:id="133" w:name="_Toc24948"/>
      <w:bookmarkStart w:id="134" w:name="_Toc27091"/>
      <w:r>
        <w:rPr>
          <w:rFonts w:hint="eastAsia" w:ascii="黑体" w:hAnsi="黑体" w:eastAsia="黑体" w:cs="黑体"/>
          <w:bCs/>
          <w:sz w:val="28"/>
          <w:szCs w:val="28"/>
        </w:rPr>
        <w:t>九、诚信情况承诺函</w:t>
      </w:r>
    </w:p>
    <w:p>
      <w:pPr>
        <w:pStyle w:val="3"/>
        <w:outlineLvl w:val="9"/>
        <w:rPr>
          <w:rFonts w:ascii="宋体" w:hAnsi="宋体" w:cs="宋体"/>
          <w:sz w:val="21"/>
          <w:szCs w:val="21"/>
          <w:u w:val="single"/>
        </w:rPr>
      </w:pPr>
    </w:p>
    <w:p>
      <w:pPr>
        <w:adjustRightInd w:val="0"/>
        <w:spacing w:line="360" w:lineRule="auto"/>
        <w:jc w:val="left"/>
        <w:rPr>
          <w:rFonts w:ascii="宋体" w:hAnsi="宋体" w:cs="宋体"/>
        </w:rPr>
      </w:pPr>
      <w:r>
        <w:rPr>
          <w:rFonts w:hint="eastAsia" w:ascii="宋体" w:hAnsi="宋体" w:cs="宋体"/>
        </w:rPr>
        <w:t>致：</w:t>
      </w:r>
      <w:r>
        <w:rPr>
          <w:rFonts w:hint="eastAsia" w:ascii="宋体" w:hAnsi="宋体" w:cs="宋体"/>
          <w:u w:val="single"/>
        </w:rPr>
        <w:t xml:space="preserve">                     （采购人）</w:t>
      </w:r>
    </w:p>
    <w:p>
      <w:pPr>
        <w:pStyle w:val="28"/>
        <w:spacing w:line="360" w:lineRule="auto"/>
        <w:ind w:firstLine="420" w:firstLineChars="200"/>
        <w:jc w:val="both"/>
        <w:rPr>
          <w:color w:val="auto"/>
          <w:sz w:val="21"/>
          <w:szCs w:val="21"/>
        </w:rPr>
      </w:pPr>
      <w:r>
        <w:rPr>
          <w:rFonts w:hint="eastAsia"/>
          <w:color w:val="auto"/>
          <w:sz w:val="21"/>
          <w:szCs w:val="21"/>
        </w:rPr>
        <w:t>本单位</w:t>
      </w:r>
      <w:r>
        <w:rPr>
          <w:rFonts w:hint="eastAsia"/>
          <w:color w:val="auto"/>
          <w:sz w:val="21"/>
          <w:szCs w:val="21"/>
          <w:u w:val="single"/>
        </w:rPr>
        <w:t xml:space="preserve">               </w:t>
      </w:r>
      <w:r>
        <w:rPr>
          <w:rFonts w:hint="eastAsia"/>
          <w:color w:val="auto"/>
          <w:sz w:val="21"/>
          <w:szCs w:val="21"/>
        </w:rPr>
        <w:t>（供应商名称）参加本次</w:t>
      </w:r>
      <w:r>
        <w:rPr>
          <w:rFonts w:hint="eastAsia"/>
          <w:color w:val="auto"/>
          <w:sz w:val="21"/>
          <w:szCs w:val="21"/>
          <w:u w:val="single"/>
        </w:rPr>
        <w:t xml:space="preserve">               </w:t>
      </w:r>
      <w:r>
        <w:rPr>
          <w:rFonts w:hint="eastAsia"/>
          <w:color w:val="auto"/>
          <w:sz w:val="21"/>
          <w:szCs w:val="21"/>
        </w:rPr>
        <w:t>项目（采购项目编号：</w:t>
      </w:r>
      <w:r>
        <w:rPr>
          <w:rFonts w:hint="eastAsia"/>
          <w:color w:val="auto"/>
          <w:sz w:val="21"/>
          <w:szCs w:val="21"/>
          <w:u w:val="single"/>
        </w:rPr>
        <w:t xml:space="preserve">               </w:t>
      </w:r>
      <w:r>
        <w:rPr>
          <w:rFonts w:hint="eastAsia"/>
          <w:color w:val="auto"/>
          <w:sz w:val="21"/>
          <w:szCs w:val="21"/>
        </w:rPr>
        <w:t>）的政府采购活动，现根据相关规定，针对本单位的诚信情况作出以下承诺：</w:t>
      </w:r>
    </w:p>
    <w:p>
      <w:pPr>
        <w:pStyle w:val="28"/>
        <w:spacing w:line="360" w:lineRule="auto"/>
        <w:ind w:firstLine="420" w:firstLineChars="200"/>
        <w:jc w:val="both"/>
        <w:rPr>
          <w:color w:val="auto"/>
          <w:sz w:val="21"/>
          <w:szCs w:val="21"/>
        </w:rPr>
      </w:pPr>
      <w:r>
        <w:rPr>
          <w:rFonts w:hint="eastAsia"/>
          <w:color w:val="auto"/>
          <w:sz w:val="21"/>
          <w:szCs w:val="21"/>
        </w:rPr>
        <w:t>我单位具有所规定的失信行为</w:t>
      </w:r>
      <w:r>
        <w:rPr>
          <w:rFonts w:hint="eastAsia"/>
          <w:color w:val="auto"/>
          <w:sz w:val="21"/>
          <w:szCs w:val="21"/>
          <w:u w:val="single"/>
        </w:rPr>
        <w:t xml:space="preserve">     </w:t>
      </w:r>
      <w:r>
        <w:rPr>
          <w:rFonts w:hint="eastAsia"/>
          <w:color w:val="auto"/>
          <w:sz w:val="21"/>
          <w:szCs w:val="21"/>
        </w:rPr>
        <w:t>次。（填写失信行为的次数时，建议使用大写数字，如零、壹、贰、叁、肆等。）；（仅限投标截止当日仍在有效期的次数）</w:t>
      </w:r>
    </w:p>
    <w:p>
      <w:pPr>
        <w:pStyle w:val="28"/>
        <w:spacing w:line="360" w:lineRule="auto"/>
        <w:ind w:firstLine="420" w:firstLineChars="200"/>
        <w:jc w:val="both"/>
        <w:rPr>
          <w:color w:val="auto"/>
          <w:sz w:val="21"/>
          <w:szCs w:val="21"/>
        </w:rPr>
      </w:pPr>
      <w:r>
        <w:rPr>
          <w:rFonts w:hint="eastAsia"/>
          <w:color w:val="auto"/>
          <w:sz w:val="21"/>
          <w:szCs w:val="21"/>
        </w:rPr>
        <w:t>我单位对以上填写信息的真实性负责，如有不实，本单位愿意承担由此产生的一切法律责任和后果。</w:t>
      </w:r>
    </w:p>
    <w:p>
      <w:pPr>
        <w:pStyle w:val="28"/>
        <w:spacing w:line="360" w:lineRule="auto"/>
        <w:rPr>
          <w:color w:val="auto"/>
          <w:sz w:val="21"/>
          <w:szCs w:val="21"/>
        </w:rPr>
      </w:pPr>
    </w:p>
    <w:p>
      <w:pPr>
        <w:pStyle w:val="28"/>
        <w:spacing w:line="360" w:lineRule="auto"/>
        <w:rPr>
          <w:color w:val="auto"/>
          <w:sz w:val="21"/>
          <w:szCs w:val="21"/>
        </w:rPr>
      </w:pPr>
    </w:p>
    <w:p>
      <w:pPr>
        <w:spacing w:line="360" w:lineRule="auto"/>
        <w:rPr>
          <w:rFonts w:ascii="宋体" w:hAnsi="宋体" w:cs="宋体"/>
        </w:rPr>
      </w:pPr>
      <w:r>
        <w:rPr>
          <w:rFonts w:hint="eastAsia" w:ascii="宋体" w:hAnsi="宋体" w:cs="宋体"/>
        </w:rPr>
        <w:t>供应商名称：XXX（盖单位公章）</w:t>
      </w:r>
    </w:p>
    <w:p>
      <w:pPr>
        <w:spacing w:line="360" w:lineRule="auto"/>
        <w:rPr>
          <w:rFonts w:ascii="宋体" w:hAnsi="宋体" w:cs="宋体"/>
        </w:rPr>
      </w:pPr>
      <w:r>
        <w:rPr>
          <w:rFonts w:hint="eastAsia" w:ascii="宋体" w:hAnsi="宋体" w:cs="宋体"/>
        </w:rPr>
        <w:t>法定代表人或授权代表（签字）：XXX</w:t>
      </w:r>
    </w:p>
    <w:p>
      <w:pPr>
        <w:spacing w:line="360" w:lineRule="auto"/>
        <w:rPr>
          <w:rFonts w:ascii="宋体" w:hAnsi="宋体" w:cs="宋体"/>
        </w:rPr>
      </w:pPr>
      <w:r>
        <w:rPr>
          <w:rFonts w:hint="eastAsia" w:ascii="宋体" w:hAnsi="宋体" w:cs="宋体"/>
        </w:rPr>
        <w:t>日      期： XXX</w:t>
      </w:r>
    </w:p>
    <w:p>
      <w:pPr>
        <w:pStyle w:val="2"/>
        <w:rPr>
          <w:rFonts w:ascii="宋体" w:hAnsi="宋体"/>
        </w:rPr>
      </w:pPr>
    </w:p>
    <w:p>
      <w:pPr>
        <w:pStyle w:val="3"/>
        <w:rPr>
          <w:rFonts w:ascii="宋体" w:hAnsi="宋体"/>
          <w:sz w:val="21"/>
          <w:szCs w:val="21"/>
        </w:rPr>
      </w:pPr>
    </w:p>
    <w:p>
      <w:pPr>
        <w:rPr>
          <w:rFonts w:ascii="宋体" w:hAnsi="宋体"/>
        </w:rPr>
      </w:pPr>
    </w:p>
    <w:p>
      <w:pPr>
        <w:pStyle w:val="2"/>
        <w:rPr>
          <w:rFonts w:ascii="宋体" w:hAnsi="宋体"/>
        </w:rPr>
      </w:pPr>
    </w:p>
    <w:p>
      <w:pPr>
        <w:pStyle w:val="3"/>
        <w:rPr>
          <w:rFonts w:ascii="宋体" w:hAnsi="宋体"/>
          <w:sz w:val="21"/>
          <w:szCs w:val="21"/>
        </w:rPr>
      </w:pPr>
    </w:p>
    <w:p>
      <w:pPr>
        <w:rPr>
          <w:rFonts w:ascii="宋体" w:hAnsi="宋体"/>
        </w:rPr>
      </w:pPr>
    </w:p>
    <w:p>
      <w:pPr>
        <w:pStyle w:val="2"/>
        <w:rPr>
          <w:rFonts w:ascii="宋体" w:hAnsi="宋体"/>
        </w:rPr>
      </w:pPr>
    </w:p>
    <w:p>
      <w:pPr>
        <w:pStyle w:val="3"/>
        <w:rPr>
          <w:rFonts w:ascii="宋体" w:hAnsi="宋体"/>
          <w:sz w:val="21"/>
          <w:szCs w:val="21"/>
        </w:rPr>
      </w:pPr>
    </w:p>
    <w:p>
      <w:pPr>
        <w:rPr>
          <w:rFonts w:ascii="宋体" w:hAnsi="宋体"/>
        </w:rPr>
      </w:pPr>
    </w:p>
    <w:p>
      <w:pPr>
        <w:pStyle w:val="2"/>
      </w:pPr>
    </w:p>
    <w:p/>
    <w:p>
      <w:pPr>
        <w:pStyle w:val="2"/>
      </w:pPr>
    </w:p>
    <w:p>
      <w:pPr>
        <w:pStyle w:val="3"/>
      </w:pPr>
    </w:p>
    <w:p/>
    <w:p>
      <w:pPr>
        <w:spacing w:line="360" w:lineRule="auto"/>
        <w:jc w:val="center"/>
        <w:rPr>
          <w:rFonts w:ascii="黑体" w:hAnsi="黑体" w:eastAsia="黑体" w:cs="黑体"/>
          <w:bCs/>
          <w:sz w:val="28"/>
          <w:szCs w:val="28"/>
        </w:rPr>
      </w:pPr>
      <w:r>
        <w:rPr>
          <w:rFonts w:hint="eastAsia" w:ascii="黑体" w:hAnsi="黑体" w:eastAsia="黑体" w:cs="黑体"/>
          <w:bCs/>
          <w:sz w:val="28"/>
          <w:szCs w:val="28"/>
        </w:rPr>
        <w:t>十、</w:t>
      </w:r>
      <w:bookmarkStart w:id="135" w:name="_Toc16298"/>
      <w:r>
        <w:rPr>
          <w:rFonts w:hint="eastAsia" w:ascii="黑体" w:hAnsi="黑体" w:eastAsia="黑体" w:cs="黑体"/>
          <w:bCs/>
          <w:sz w:val="28"/>
          <w:szCs w:val="28"/>
        </w:rPr>
        <w:t>无重大罪记录承诺函</w:t>
      </w:r>
      <w:bookmarkEnd w:id="135"/>
    </w:p>
    <w:p>
      <w:pPr>
        <w:pStyle w:val="28"/>
        <w:spacing w:line="360" w:lineRule="auto"/>
        <w:jc w:val="both"/>
        <w:rPr>
          <w:color w:val="auto"/>
          <w:kern w:val="2"/>
          <w:sz w:val="21"/>
          <w:szCs w:val="21"/>
        </w:rPr>
      </w:pPr>
      <w:r>
        <w:rPr>
          <w:rFonts w:hint="eastAsia"/>
          <w:color w:val="auto"/>
          <w:kern w:val="2"/>
          <w:sz w:val="21"/>
          <w:szCs w:val="21"/>
          <w:u w:val="single"/>
        </w:rPr>
        <w:t>四川信息职业技术学院</w:t>
      </w:r>
      <w:r>
        <w:rPr>
          <w:rFonts w:hint="eastAsia"/>
          <w:color w:val="auto"/>
          <w:kern w:val="2"/>
          <w:sz w:val="21"/>
          <w:szCs w:val="21"/>
        </w:rPr>
        <w:t>：</w:t>
      </w:r>
    </w:p>
    <w:p>
      <w:pPr>
        <w:pStyle w:val="28"/>
        <w:spacing w:line="360" w:lineRule="auto"/>
        <w:ind w:firstLine="420" w:firstLineChars="200"/>
        <w:jc w:val="both"/>
        <w:rPr>
          <w:color w:val="auto"/>
          <w:kern w:val="2"/>
          <w:sz w:val="21"/>
          <w:szCs w:val="21"/>
        </w:rPr>
      </w:pPr>
      <w:r>
        <w:rPr>
          <w:rFonts w:hint="eastAsia"/>
          <w:color w:val="auto"/>
          <w:kern w:val="2"/>
          <w:sz w:val="21"/>
          <w:szCs w:val="21"/>
        </w:rPr>
        <w:t>我公司作为本次采购项目的供应商，现作出如下承诺：</w:t>
      </w:r>
    </w:p>
    <w:p>
      <w:pPr>
        <w:pStyle w:val="28"/>
        <w:spacing w:line="360" w:lineRule="auto"/>
        <w:ind w:firstLine="420" w:firstLineChars="200"/>
        <w:jc w:val="both"/>
        <w:rPr>
          <w:color w:val="auto"/>
          <w:kern w:val="2"/>
          <w:sz w:val="21"/>
          <w:szCs w:val="21"/>
        </w:rPr>
      </w:pPr>
      <w:r>
        <w:rPr>
          <w:rFonts w:hint="eastAsia"/>
          <w:color w:val="auto"/>
          <w:kern w:val="2"/>
          <w:sz w:val="21"/>
          <w:szCs w:val="21"/>
        </w:rPr>
        <w:t>我公司（XXX）及现任法定代表人（XXX）在参加采购活动前三年内不具有重大犯罪记录。</w:t>
      </w:r>
    </w:p>
    <w:p>
      <w:pPr>
        <w:pStyle w:val="28"/>
        <w:spacing w:line="360" w:lineRule="auto"/>
        <w:ind w:firstLine="420" w:firstLineChars="200"/>
        <w:jc w:val="both"/>
        <w:rPr>
          <w:color w:val="auto"/>
          <w:sz w:val="21"/>
          <w:szCs w:val="21"/>
        </w:rPr>
      </w:pPr>
      <w:r>
        <w:rPr>
          <w:rFonts w:hint="eastAsia"/>
          <w:color w:val="auto"/>
          <w:sz w:val="21"/>
          <w:szCs w:val="21"/>
        </w:rPr>
        <w:t>本公司对上述承诺的内容事项真实性负责。如经查实上述承诺的内容事项存在虚假，我公司愿意接受以提供虚假材料谋取成交追究法律责任。</w:t>
      </w:r>
    </w:p>
    <w:p>
      <w:pPr>
        <w:pStyle w:val="28"/>
        <w:spacing w:line="360" w:lineRule="auto"/>
        <w:ind w:firstLine="630" w:firstLineChars="300"/>
        <w:jc w:val="both"/>
        <w:rPr>
          <w:color w:val="auto"/>
          <w:sz w:val="21"/>
          <w:szCs w:val="21"/>
        </w:rPr>
      </w:pPr>
    </w:p>
    <w:p>
      <w:pPr>
        <w:spacing w:line="360" w:lineRule="auto"/>
        <w:ind w:firstLine="420" w:firstLineChars="200"/>
        <w:rPr>
          <w:rFonts w:hAnsi="宋体" w:cs="宋体"/>
        </w:rPr>
      </w:pPr>
      <w:r>
        <w:rPr>
          <w:rFonts w:hint="eastAsia" w:hAnsi="宋体" w:cs="宋体"/>
        </w:rPr>
        <w:t>法定代表人签字或者加盖个人私章：XXXX</w:t>
      </w:r>
    </w:p>
    <w:p>
      <w:pPr>
        <w:spacing w:line="360" w:lineRule="auto"/>
        <w:ind w:firstLine="420" w:firstLineChars="200"/>
        <w:rPr>
          <w:rFonts w:hAnsi="宋体" w:cs="宋体"/>
        </w:rPr>
      </w:pPr>
      <w:r>
        <w:rPr>
          <w:rFonts w:hint="eastAsia" w:hAnsi="宋体" w:cs="宋体"/>
        </w:rPr>
        <w:t>授权代表签字：XXXX</w:t>
      </w:r>
    </w:p>
    <w:p>
      <w:pPr>
        <w:spacing w:line="360" w:lineRule="auto"/>
        <w:ind w:firstLine="420" w:firstLineChars="200"/>
        <w:rPr>
          <w:rFonts w:hAnsi="宋体" w:cs="宋体"/>
        </w:rPr>
      </w:pPr>
      <w:r>
        <w:rPr>
          <w:rFonts w:hint="eastAsia" w:hAnsi="宋体" w:cs="宋体"/>
        </w:rPr>
        <w:t>供应商名称：XXXX（盖章）</w:t>
      </w:r>
    </w:p>
    <w:p>
      <w:pPr>
        <w:pStyle w:val="28"/>
        <w:spacing w:line="360" w:lineRule="auto"/>
        <w:ind w:firstLine="420" w:firstLineChars="200"/>
        <w:jc w:val="both"/>
        <w:rPr>
          <w:color w:val="auto"/>
          <w:sz w:val="21"/>
          <w:szCs w:val="21"/>
        </w:rPr>
      </w:pPr>
      <w:r>
        <w:rPr>
          <w:rFonts w:hint="eastAsia"/>
          <w:sz w:val="21"/>
          <w:szCs w:val="21"/>
        </w:rPr>
        <w:t>日  期：XXX年XXX月XXX日</w:t>
      </w:r>
    </w:p>
    <w:bookmarkEnd w:id="132"/>
    <w:bookmarkEnd w:id="133"/>
    <w:bookmarkEnd w:id="134"/>
    <w:p>
      <w:r>
        <w:rPr>
          <w:rFonts w:hint="eastAsia"/>
        </w:rPr>
        <w:br w:type="page"/>
      </w:r>
    </w:p>
    <w:p>
      <w:pPr>
        <w:rPr>
          <w:rFonts w:ascii="黑体" w:hAnsi="黑体" w:eastAsia="黑体" w:cs="黑体"/>
        </w:rPr>
      </w:pPr>
      <w:r>
        <w:rPr>
          <w:rFonts w:hint="eastAsia" w:ascii="黑体" w:hAnsi="黑体" w:eastAsia="黑体" w:cs="黑体"/>
        </w:rPr>
        <w:t>附件1</w:t>
      </w:r>
    </w:p>
    <w:p>
      <w:pPr>
        <w:spacing w:before="156" w:beforeLines="50" w:after="156" w:afterLines="50"/>
        <w:jc w:val="center"/>
        <w:rPr>
          <w:rFonts w:ascii="宋体" w:hAnsi="宋体"/>
          <w:b/>
          <w:bCs/>
          <w:sz w:val="22"/>
          <w:szCs w:val="22"/>
        </w:rPr>
      </w:pPr>
      <w:bookmarkStart w:id="136" w:name="_Toc23511_WPSOffice_Level1"/>
      <w:r>
        <w:rPr>
          <w:rFonts w:hint="eastAsia" w:ascii="宋体" w:hAnsi="宋体"/>
          <w:b/>
          <w:bCs/>
          <w:sz w:val="22"/>
          <w:szCs w:val="22"/>
        </w:rPr>
        <w:t>中小企业声明函</w:t>
      </w:r>
      <w:bookmarkEnd w:id="136"/>
      <w:r>
        <w:rPr>
          <w:rFonts w:hint="eastAsia" w:ascii="宋体" w:hAnsi="宋体"/>
          <w:b/>
          <w:bCs/>
          <w:sz w:val="22"/>
          <w:szCs w:val="22"/>
        </w:rPr>
        <w:t>（若涉及）</w:t>
      </w:r>
    </w:p>
    <w:p>
      <w:pPr>
        <w:widowControl/>
        <w:spacing w:line="360" w:lineRule="auto"/>
        <w:ind w:firstLine="420" w:firstLineChars="200"/>
        <w:jc w:val="left"/>
        <w:rPr>
          <w:rFonts w:ascii="宋体" w:hAnsi="宋体" w:cs="宋体"/>
        </w:rPr>
      </w:pPr>
      <w:r>
        <w:rPr>
          <w:rFonts w:hint="eastAsia" w:ascii="宋体" w:hAnsi="宋体" w:cs="宋体"/>
          <w:kern w:val="0"/>
          <w:lang w:bidi="ar"/>
        </w:rPr>
        <w:t>本公司郑重声明，根据《政府采购促进中小企业发展管理办法》（财库﹝2020﹞46 号）的规定，本公司参加</w:t>
      </w:r>
      <w:r>
        <w:rPr>
          <w:rFonts w:hint="eastAsia" w:ascii="宋体" w:hAnsi="宋体" w:cs="宋体"/>
          <w:kern w:val="0"/>
          <w:u w:val="single"/>
          <w:lang w:bidi="ar"/>
        </w:rPr>
        <w:t>XXXX</w:t>
      </w:r>
      <w:r>
        <w:rPr>
          <w:rFonts w:hint="eastAsia" w:ascii="宋体" w:hAnsi="宋体" w:cs="宋体"/>
          <w:i/>
          <w:kern w:val="0"/>
          <w:lang w:bidi="ar"/>
        </w:rPr>
        <w:t>（单位名称）</w:t>
      </w:r>
      <w:r>
        <w:rPr>
          <w:rFonts w:hint="eastAsia" w:ascii="宋体" w:hAnsi="宋体" w:cs="宋体"/>
          <w:kern w:val="0"/>
          <w:lang w:bidi="ar"/>
        </w:rPr>
        <w:t>的</w:t>
      </w:r>
      <w:r>
        <w:rPr>
          <w:rFonts w:hint="eastAsia" w:ascii="宋体" w:hAnsi="宋体" w:cs="宋体"/>
          <w:kern w:val="0"/>
          <w:u w:val="single"/>
          <w:lang w:bidi="ar"/>
        </w:rPr>
        <w:t>XXXX</w:t>
      </w:r>
      <w:r>
        <w:rPr>
          <w:rFonts w:hint="eastAsia" w:ascii="宋体" w:hAnsi="宋体" w:cs="宋体"/>
          <w:i/>
          <w:kern w:val="0"/>
          <w:lang w:bidi="ar"/>
        </w:rPr>
        <w:t>（项目名称）</w:t>
      </w:r>
      <w:r>
        <w:rPr>
          <w:rFonts w:hint="eastAsia" w:ascii="宋体" w:hAnsi="宋体" w:cs="宋体"/>
          <w:kern w:val="0"/>
          <w:lang w:bidi="ar"/>
        </w:rPr>
        <w:t>采购活动，服务全部由符合政策要求的中小企业承接。本公司的具体情况如下：</w:t>
      </w:r>
    </w:p>
    <w:p>
      <w:pPr>
        <w:widowControl/>
        <w:spacing w:line="360" w:lineRule="auto"/>
        <w:ind w:firstLine="420" w:firstLineChars="200"/>
        <w:jc w:val="left"/>
        <w:rPr>
          <w:rFonts w:ascii="宋体" w:hAnsi="宋体" w:cs="宋体"/>
        </w:rPr>
      </w:pPr>
      <w:r>
        <w:rPr>
          <w:rFonts w:hint="eastAsia" w:ascii="宋体" w:hAnsi="宋体" w:cs="宋体"/>
          <w:kern w:val="0"/>
          <w:u w:val="single"/>
          <w:lang w:bidi="ar"/>
        </w:rPr>
        <w:t>XXXX</w:t>
      </w:r>
      <w:r>
        <w:rPr>
          <w:rFonts w:hint="eastAsia" w:ascii="宋体" w:hAnsi="宋体" w:cs="宋体"/>
          <w:kern w:val="0"/>
          <w:lang w:bidi="ar"/>
        </w:rPr>
        <w:t>（标的名称），属于</w:t>
      </w:r>
      <w:r>
        <w:rPr>
          <w:rFonts w:hint="eastAsia" w:ascii="宋体" w:hAnsi="宋体" w:cs="宋体"/>
          <w:kern w:val="0"/>
          <w:u w:val="single"/>
          <w:lang w:bidi="ar"/>
        </w:rPr>
        <w:t>XXXX</w:t>
      </w:r>
      <w:r>
        <w:rPr>
          <w:rFonts w:hint="eastAsia" w:ascii="宋体" w:hAnsi="宋体" w:cs="宋体"/>
          <w:kern w:val="0"/>
          <w:lang w:bidi="ar"/>
        </w:rPr>
        <w:t>行业；承接企业为</w:t>
      </w:r>
      <w:r>
        <w:rPr>
          <w:rFonts w:hint="eastAsia" w:ascii="宋体" w:hAnsi="宋体" w:cs="宋体"/>
          <w:kern w:val="0"/>
          <w:u w:val="single"/>
          <w:lang w:bidi="ar"/>
        </w:rPr>
        <w:t>XXXX</w:t>
      </w:r>
      <w:r>
        <w:rPr>
          <w:rFonts w:hint="eastAsia" w:ascii="宋体" w:hAnsi="宋体" w:cs="宋体"/>
          <w:kern w:val="0"/>
          <w:lang w:bidi="ar"/>
        </w:rPr>
        <w:t>（企业名称），从业人员</w:t>
      </w:r>
      <w:r>
        <w:rPr>
          <w:rFonts w:hint="eastAsia" w:ascii="宋体" w:hAnsi="宋体" w:cs="宋体"/>
          <w:kern w:val="0"/>
          <w:u w:val="single"/>
          <w:lang w:bidi="ar"/>
        </w:rPr>
        <w:t>XXXX</w:t>
      </w:r>
      <w:r>
        <w:rPr>
          <w:rFonts w:hint="eastAsia" w:ascii="宋体" w:hAnsi="宋体" w:cs="宋体"/>
          <w:kern w:val="0"/>
          <w:lang w:bidi="ar"/>
        </w:rPr>
        <w:t>人，营业收入为</w:t>
      </w:r>
      <w:r>
        <w:rPr>
          <w:rFonts w:hint="eastAsia" w:ascii="宋体" w:hAnsi="宋体" w:cs="宋体"/>
          <w:kern w:val="0"/>
          <w:u w:val="single"/>
          <w:lang w:bidi="ar"/>
        </w:rPr>
        <w:t>XXXX</w:t>
      </w:r>
      <w:r>
        <w:rPr>
          <w:rFonts w:hint="eastAsia" w:ascii="宋体" w:hAnsi="宋体" w:cs="宋体"/>
          <w:kern w:val="0"/>
          <w:lang w:bidi="ar"/>
        </w:rPr>
        <w:t>万元，资产总额为</w:t>
      </w:r>
      <w:r>
        <w:rPr>
          <w:rFonts w:hint="eastAsia" w:ascii="宋体" w:hAnsi="宋体" w:cs="宋体"/>
          <w:kern w:val="0"/>
          <w:u w:val="single"/>
          <w:lang w:bidi="ar"/>
        </w:rPr>
        <w:t>XXXX</w:t>
      </w:r>
      <w:r>
        <w:rPr>
          <w:rFonts w:hint="eastAsia" w:ascii="宋体" w:hAnsi="宋体" w:cs="宋体"/>
          <w:kern w:val="0"/>
          <w:lang w:bidi="ar"/>
        </w:rPr>
        <w:t>万元¹，属于</w:t>
      </w:r>
      <w:r>
        <w:rPr>
          <w:rFonts w:hint="eastAsia" w:ascii="宋体" w:hAnsi="宋体" w:cs="宋体"/>
          <w:kern w:val="0"/>
          <w:u w:val="single"/>
          <w:lang w:bidi="ar"/>
        </w:rPr>
        <w:t>XXXX</w:t>
      </w:r>
      <w:r>
        <w:rPr>
          <w:rFonts w:hint="eastAsia" w:ascii="宋体" w:hAnsi="宋体" w:cs="宋体"/>
          <w:kern w:val="0"/>
          <w:lang w:bidi="ar"/>
        </w:rPr>
        <w:t xml:space="preserve">（中型企业、小型企业、微型企业）； </w:t>
      </w:r>
    </w:p>
    <w:p>
      <w:pPr>
        <w:widowControl/>
        <w:spacing w:line="360" w:lineRule="auto"/>
        <w:ind w:firstLine="420" w:firstLineChars="200"/>
        <w:jc w:val="left"/>
        <w:rPr>
          <w:rFonts w:ascii="宋体" w:hAnsi="宋体" w:cs="宋体"/>
        </w:rPr>
      </w:pPr>
      <w:r>
        <w:rPr>
          <w:rFonts w:hint="eastAsia" w:ascii="宋体" w:hAnsi="宋体" w:cs="宋体"/>
          <w:kern w:val="0"/>
          <w:lang w:bidi="ar"/>
        </w:rPr>
        <w:t>以上承接企业，不属于大企业的分支机构，不存在控股股东为大企业的情形，也不存在与大企业的负责人为同一人的情形。</w:t>
      </w:r>
    </w:p>
    <w:p>
      <w:pPr>
        <w:widowControl/>
        <w:spacing w:line="360" w:lineRule="auto"/>
        <w:ind w:firstLine="420" w:firstLineChars="200"/>
        <w:jc w:val="left"/>
        <w:rPr>
          <w:rFonts w:ascii="宋体" w:hAnsi="宋体" w:cs="宋体"/>
        </w:rPr>
      </w:pPr>
      <w:r>
        <w:rPr>
          <w:rFonts w:hint="eastAsia" w:ascii="宋体" w:hAnsi="宋体" w:cs="宋体"/>
          <w:kern w:val="0"/>
          <w:lang w:bidi="ar"/>
        </w:rPr>
        <w:t xml:space="preserve">本企业对上述声明内容的真实性负责。如有虚假，将依法承担相应责任。 </w:t>
      </w:r>
    </w:p>
    <w:p>
      <w:pPr>
        <w:widowControl/>
        <w:spacing w:line="360" w:lineRule="auto"/>
        <w:jc w:val="left"/>
        <w:rPr>
          <w:rFonts w:ascii="宋体" w:hAnsi="宋体" w:cs="宋体"/>
          <w:kern w:val="0"/>
          <w:lang w:bidi="ar"/>
        </w:rPr>
      </w:pPr>
    </w:p>
    <w:p>
      <w:pPr>
        <w:widowControl/>
        <w:spacing w:line="360" w:lineRule="auto"/>
        <w:jc w:val="right"/>
        <w:rPr>
          <w:rFonts w:ascii="宋体" w:hAnsi="宋体" w:cs="宋体"/>
        </w:rPr>
      </w:pPr>
      <w:r>
        <w:rPr>
          <w:rFonts w:hint="eastAsia" w:ascii="宋体" w:hAnsi="宋体" w:cs="宋体"/>
          <w:kern w:val="0"/>
          <w:lang w:bidi="ar"/>
        </w:rPr>
        <w:t xml:space="preserve">企业名称（盖章）：XXXX </w:t>
      </w:r>
    </w:p>
    <w:p>
      <w:pPr>
        <w:widowControl/>
        <w:spacing w:line="360" w:lineRule="auto"/>
        <w:jc w:val="right"/>
        <w:rPr>
          <w:rFonts w:ascii="宋体" w:hAnsi="宋体" w:cs="宋体"/>
        </w:rPr>
      </w:pPr>
      <w:r>
        <w:rPr>
          <w:rFonts w:hint="eastAsia" w:ascii="宋体" w:hAnsi="宋体" w:cs="宋体"/>
          <w:kern w:val="0"/>
          <w:lang w:bidi="ar"/>
        </w:rPr>
        <w:t>日 期：XXXX</w:t>
      </w:r>
    </w:p>
    <w:p>
      <w:pPr>
        <w:widowControl/>
        <w:jc w:val="left"/>
        <w:rPr>
          <w:rFonts w:ascii="宋体" w:hAnsi="宋体" w:cs="宋体"/>
          <w:kern w:val="0"/>
          <w:vertAlign w:val="superscript"/>
          <w:lang w:bidi="ar"/>
        </w:rPr>
      </w:pPr>
    </w:p>
    <w:p>
      <w:pPr>
        <w:widowControl/>
        <w:jc w:val="left"/>
        <w:rPr>
          <w:rFonts w:ascii="宋体" w:hAnsi="宋体" w:cs="宋体"/>
          <w:kern w:val="0"/>
          <w:vertAlign w:val="superscript"/>
          <w:lang w:bidi="ar"/>
        </w:rPr>
      </w:pPr>
    </w:p>
    <w:p>
      <w:pPr>
        <w:widowControl/>
        <w:jc w:val="left"/>
        <w:rPr>
          <w:rFonts w:ascii="宋体" w:hAnsi="宋体" w:cs="宋体"/>
          <w:kern w:val="0"/>
          <w:lang w:bidi="ar"/>
        </w:rPr>
      </w:pPr>
    </w:p>
    <w:p>
      <w:pPr>
        <w:widowControl/>
        <w:jc w:val="left"/>
        <w:rPr>
          <w:rFonts w:ascii="宋体" w:hAnsi="宋体" w:cs="宋体"/>
          <w:kern w:val="0"/>
          <w:lang w:bidi="ar"/>
        </w:rPr>
      </w:pPr>
    </w:p>
    <w:p>
      <w:pPr>
        <w:widowControl/>
        <w:jc w:val="left"/>
        <w:rPr>
          <w:rFonts w:ascii="宋体" w:hAnsi="宋体" w:cs="宋体"/>
          <w:kern w:val="0"/>
          <w:lang w:bidi="ar"/>
        </w:rPr>
      </w:pPr>
    </w:p>
    <w:p>
      <w:pPr>
        <w:widowControl/>
        <w:jc w:val="left"/>
        <w:rPr>
          <w:rFonts w:ascii="宋体" w:hAnsi="宋体" w:cs="宋体"/>
          <w:kern w:val="0"/>
          <w:lang w:bidi="ar"/>
        </w:rPr>
      </w:pPr>
      <w:r>
        <w:rPr>
          <w:rFonts w:hint="eastAsia" w:ascii="宋体" w:hAnsi="宋体" w:cs="宋体"/>
          <w:kern w:val="0"/>
          <w:lang w:bidi="ar"/>
        </w:rPr>
        <w:t>注：1.从业人员、营业收入、资产总额填报上一年度数据，无上一年度数据的新成立企业可不填报。</w:t>
      </w:r>
    </w:p>
    <w:p>
      <w:pPr>
        <w:widowControl/>
        <w:ind w:firstLine="420" w:firstLineChars="200"/>
        <w:jc w:val="left"/>
        <w:rPr>
          <w:rFonts w:ascii="宋体" w:hAnsi="宋体" w:cs="宋体"/>
          <w:kern w:val="0"/>
          <w:lang w:bidi="ar"/>
        </w:rPr>
      </w:pPr>
      <w:r>
        <w:rPr>
          <w:rFonts w:hint="eastAsia" w:ascii="宋体" w:hAnsi="宋体" w:cs="宋体"/>
          <w:kern w:val="0"/>
          <w:lang w:bidi="ar"/>
        </w:rPr>
        <w:t>2.所属行业以磋商文件第二章供应商须知附表中规定行业为准。</w:t>
      </w:r>
    </w:p>
    <w:p>
      <w:pPr>
        <w:rPr>
          <w:rFonts w:ascii="宋体" w:hAnsi="宋体"/>
          <w:b/>
          <w:bCs/>
        </w:rPr>
      </w:pPr>
      <w:r>
        <w:rPr>
          <w:rFonts w:hint="eastAsia" w:ascii="宋体" w:hAnsi="宋体"/>
          <w:b/>
          <w:bCs/>
        </w:rPr>
        <w:br w:type="page"/>
      </w:r>
    </w:p>
    <w:p>
      <w:pPr>
        <w:rPr>
          <w:rFonts w:ascii="黑体" w:hAnsi="黑体" w:eastAsia="黑体" w:cs="黑体"/>
        </w:rPr>
      </w:pPr>
      <w:r>
        <w:rPr>
          <w:rFonts w:hint="eastAsia" w:ascii="黑体" w:hAnsi="黑体" w:eastAsia="黑体" w:cs="黑体"/>
        </w:rPr>
        <w:t>附件2</w:t>
      </w:r>
    </w:p>
    <w:p>
      <w:pPr>
        <w:spacing w:before="156" w:beforeLines="50" w:after="156" w:afterLines="50"/>
        <w:jc w:val="center"/>
        <w:rPr>
          <w:rFonts w:ascii="宋体" w:hAnsi="宋体"/>
          <w:b/>
          <w:bCs/>
          <w:sz w:val="22"/>
          <w:szCs w:val="22"/>
        </w:rPr>
      </w:pPr>
      <w:r>
        <w:rPr>
          <w:rFonts w:hint="eastAsia" w:ascii="宋体" w:hAnsi="宋体"/>
          <w:b/>
          <w:bCs/>
          <w:sz w:val="22"/>
          <w:szCs w:val="22"/>
        </w:rPr>
        <w:t>残疾人福利性单位声明函（若涉及）</w:t>
      </w:r>
    </w:p>
    <w:p>
      <w:pPr>
        <w:spacing w:line="360" w:lineRule="auto"/>
        <w:ind w:firstLine="444" w:firstLineChars="200"/>
        <w:rPr>
          <w:rFonts w:ascii="宋体" w:hAnsi="宋体"/>
          <w:spacing w:val="6"/>
        </w:rPr>
      </w:pPr>
      <w:r>
        <w:rPr>
          <w:rFonts w:hint="eastAsia" w:ascii="宋体" w:hAnsi="宋体"/>
          <w:spacing w:val="6"/>
        </w:rPr>
        <w:t>本单位郑重声明，根据《财政部</w:t>
      </w:r>
      <w:r>
        <w:rPr>
          <w:rFonts w:ascii="宋体" w:hAnsi="宋体"/>
          <w:spacing w:val="6"/>
        </w:rPr>
        <w:t xml:space="preserve"> </w:t>
      </w:r>
      <w:r>
        <w:rPr>
          <w:rFonts w:hint="eastAsia" w:ascii="宋体" w:hAnsi="宋体"/>
          <w:spacing w:val="6"/>
        </w:rPr>
        <w:t>民政部</w:t>
      </w:r>
      <w:r>
        <w:rPr>
          <w:rFonts w:ascii="宋体" w:hAnsi="宋体"/>
          <w:spacing w:val="6"/>
        </w:rPr>
        <w:t xml:space="preserve"> </w:t>
      </w:r>
      <w:r>
        <w:rPr>
          <w:rFonts w:hint="eastAsia" w:ascii="宋体" w:hAnsi="宋体"/>
          <w:spacing w:val="6"/>
        </w:rPr>
        <w:t>中国残疾人联合会关于促进残疾人就业政府采购政策的通知》（财库</w:t>
      </w:r>
      <w:r>
        <w:rPr>
          <w:rFonts w:hint="eastAsia" w:ascii="宋体" w:hAnsi="宋体"/>
        </w:rPr>
        <w:t>〔</w:t>
      </w:r>
      <w:r>
        <w:rPr>
          <w:rFonts w:ascii="宋体" w:hAnsi="宋体"/>
        </w:rPr>
        <w:t>2017</w:t>
      </w:r>
      <w:r>
        <w:rPr>
          <w:rFonts w:hint="eastAsia" w:ascii="宋体" w:hAnsi="宋体"/>
        </w:rPr>
        <w:t>〕</w:t>
      </w:r>
      <w:r>
        <w:rPr>
          <w:rFonts w:ascii="宋体" w:hAnsi="宋体"/>
        </w:rPr>
        <w:t xml:space="preserve"> 141</w:t>
      </w:r>
      <w:r>
        <w:rPr>
          <w:rFonts w:hint="eastAsia" w:ascii="宋体" w:hAnsi="宋体"/>
          <w:spacing w:val="6"/>
        </w:rPr>
        <w:t>号）的规定，本单位为符合条件的残疾人福利性单位，且本单位参加</w:t>
      </w:r>
      <w:r>
        <w:rPr>
          <w:rFonts w:ascii="宋体" w:hAnsi="宋体"/>
          <w:spacing w:val="6"/>
        </w:rPr>
        <w:t>______</w:t>
      </w:r>
      <w:r>
        <w:rPr>
          <w:rFonts w:hint="eastAsia" w:ascii="宋体" w:hAnsi="宋体"/>
          <w:spacing w:val="6"/>
        </w:rPr>
        <w:t>单位的</w:t>
      </w:r>
      <w:r>
        <w:rPr>
          <w:rFonts w:ascii="宋体" w:hAnsi="宋体"/>
          <w:spacing w:val="6"/>
        </w:rPr>
        <w:t>______</w:t>
      </w:r>
      <w:r>
        <w:rPr>
          <w:rFonts w:hint="eastAsia" w:ascii="宋体" w:hAnsi="宋体"/>
          <w:spacing w:val="6"/>
        </w:rPr>
        <w:t>项目采购活动提供本单位制造的货物（由本单位承担工程</w:t>
      </w:r>
      <w:r>
        <w:rPr>
          <w:rFonts w:ascii="宋体" w:hAnsi="宋体"/>
          <w:spacing w:val="6"/>
        </w:rPr>
        <w:t>/</w:t>
      </w:r>
      <w:r>
        <w:rPr>
          <w:rFonts w:hint="eastAsia" w:ascii="宋体" w:hAnsi="宋体"/>
          <w:spacing w:val="6"/>
        </w:rPr>
        <w:t>提供服务），或者提供其他残疾人福利性单位制造的货物（不包括使用非残疾人福利性单位注册商标的货物）。</w:t>
      </w:r>
    </w:p>
    <w:p>
      <w:pPr>
        <w:spacing w:line="360" w:lineRule="auto"/>
        <w:ind w:firstLine="444" w:firstLineChars="200"/>
        <w:rPr>
          <w:rFonts w:ascii="宋体" w:hAnsi="宋体"/>
          <w:spacing w:val="6"/>
        </w:rPr>
      </w:pPr>
      <w:r>
        <w:rPr>
          <w:rFonts w:hint="eastAsia" w:ascii="宋体" w:hAnsi="宋体"/>
          <w:spacing w:val="6"/>
        </w:rPr>
        <w:t>本单位对上述声明的真实性负责。如有虚假，将依法承担相应责任。</w:t>
      </w:r>
    </w:p>
    <w:p>
      <w:pPr>
        <w:spacing w:before="624" w:beforeLines="200" w:line="360" w:lineRule="auto"/>
        <w:ind w:firstLine="420" w:firstLineChars="200"/>
        <w:rPr>
          <w:rFonts w:ascii="宋体" w:hAnsi="宋体"/>
        </w:rPr>
      </w:pPr>
      <w:r>
        <w:rPr>
          <w:rFonts w:hint="eastAsia" w:ascii="宋体" w:hAnsi="宋体"/>
        </w:rPr>
        <w:t>单位名称：XXXX（盖单位公章）</w:t>
      </w:r>
    </w:p>
    <w:p>
      <w:pPr>
        <w:spacing w:line="360" w:lineRule="auto"/>
        <w:ind w:firstLine="420" w:firstLineChars="200"/>
        <w:rPr>
          <w:rFonts w:ascii="宋体" w:hAnsi="宋体"/>
        </w:rPr>
      </w:pPr>
      <w:r>
        <w:rPr>
          <w:rFonts w:hint="eastAsia" w:ascii="宋体" w:hAnsi="宋体"/>
        </w:rPr>
        <w:t>法定代表人或授权代表（签字）：XXXX</w:t>
      </w:r>
    </w:p>
    <w:p>
      <w:pPr>
        <w:spacing w:line="360" w:lineRule="auto"/>
        <w:ind w:firstLine="420" w:firstLineChars="200"/>
        <w:rPr>
          <w:rFonts w:ascii="宋体" w:hAnsi="宋体"/>
        </w:rPr>
      </w:pPr>
      <w:r>
        <w:rPr>
          <w:rFonts w:hint="eastAsia" w:ascii="宋体" w:hAnsi="宋体"/>
        </w:rPr>
        <w:t xml:space="preserve">日 </w:t>
      </w:r>
      <w:r>
        <w:rPr>
          <w:rFonts w:ascii="宋体" w:hAnsi="宋体"/>
        </w:rPr>
        <w:t xml:space="preserve">   </w:t>
      </w:r>
      <w:r>
        <w:rPr>
          <w:rFonts w:hint="eastAsia" w:ascii="宋体" w:hAnsi="宋体"/>
        </w:rPr>
        <w:t>期：XX</w:t>
      </w:r>
    </w:p>
    <w:p>
      <w:pPr>
        <w:rPr>
          <w:rFonts w:ascii="宋体" w:hAnsi="宋体"/>
        </w:rPr>
      </w:pPr>
      <w:r>
        <w:rPr>
          <w:rFonts w:hint="eastAsia" w:ascii="宋体" w:hAnsi="宋体"/>
        </w:rPr>
        <w:br w:type="page"/>
      </w:r>
    </w:p>
    <w:p>
      <w:pPr>
        <w:pStyle w:val="4"/>
        <w:spacing w:before="312" w:after="312" w:line="360" w:lineRule="auto"/>
        <w:rPr>
          <w:rFonts w:ascii="宋体" w:hAnsi="宋体"/>
          <w:sz w:val="28"/>
          <w:szCs w:val="21"/>
        </w:rPr>
      </w:pPr>
      <w:bookmarkStart w:id="137" w:name="_Toc29340"/>
      <w:bookmarkStart w:id="138" w:name="_Toc21219"/>
      <w:bookmarkStart w:id="139" w:name="_Toc28909"/>
      <w:bookmarkStart w:id="140" w:name="_Toc6686"/>
      <w:r>
        <w:rPr>
          <w:rFonts w:hint="eastAsia" w:ascii="宋体" w:hAnsi="宋体"/>
          <w:sz w:val="28"/>
          <w:szCs w:val="21"/>
        </w:rPr>
        <w:t>第九章  评审方法</w:t>
      </w:r>
      <w:bookmarkEnd w:id="137"/>
      <w:bookmarkEnd w:id="138"/>
      <w:bookmarkEnd w:id="139"/>
      <w:bookmarkEnd w:id="140"/>
    </w:p>
    <w:p>
      <w:pPr>
        <w:pStyle w:val="5"/>
        <w:keepNext w:val="0"/>
        <w:keepLines w:val="0"/>
        <w:numPr>
          <w:ilvl w:val="1"/>
          <w:numId w:val="0"/>
        </w:numPr>
        <w:spacing w:before="0" w:after="0"/>
        <w:ind w:firstLine="482" w:firstLineChars="200"/>
        <w:jc w:val="both"/>
        <w:rPr>
          <w:sz w:val="24"/>
          <w:szCs w:val="24"/>
        </w:rPr>
      </w:pPr>
      <w:bookmarkStart w:id="141" w:name="_Toc25515"/>
      <w:r>
        <w:rPr>
          <w:rFonts w:hint="eastAsia"/>
          <w:sz w:val="24"/>
          <w:szCs w:val="24"/>
        </w:rPr>
        <w:t>1.总则</w:t>
      </w:r>
      <w:bookmarkEnd w:id="141"/>
    </w:p>
    <w:p>
      <w:pPr>
        <w:pStyle w:val="5"/>
        <w:keepNext w:val="0"/>
        <w:keepLines w:val="0"/>
        <w:numPr>
          <w:ilvl w:val="1"/>
          <w:numId w:val="0"/>
        </w:numPr>
        <w:spacing w:before="0" w:after="0"/>
        <w:ind w:firstLine="480" w:firstLineChars="200"/>
        <w:jc w:val="both"/>
        <w:rPr>
          <w:b w:val="0"/>
          <w:sz w:val="24"/>
          <w:szCs w:val="24"/>
        </w:rPr>
      </w:pPr>
      <w:bookmarkStart w:id="142" w:name="_Toc31403"/>
      <w:r>
        <w:rPr>
          <w:rFonts w:hint="eastAsia"/>
          <w:b w:val="0"/>
          <w:sz w:val="24"/>
          <w:szCs w:val="24"/>
        </w:rPr>
        <w:t>1.1 根据《中华人民共和国政府采购法》、《中华人民共和国政府采购法实施条例》、《政府采购竞争性磋商采购方式管理暂行办法》等法律制度，结合本采购项目特点制定本磋商方法。</w:t>
      </w:r>
      <w:bookmarkEnd w:id="142"/>
    </w:p>
    <w:p>
      <w:pPr>
        <w:pStyle w:val="5"/>
        <w:keepNext w:val="0"/>
        <w:keepLines w:val="0"/>
        <w:numPr>
          <w:ilvl w:val="1"/>
          <w:numId w:val="0"/>
        </w:numPr>
        <w:spacing w:before="0" w:after="0"/>
        <w:ind w:firstLine="480" w:firstLineChars="200"/>
        <w:jc w:val="both"/>
        <w:rPr>
          <w:b w:val="0"/>
          <w:sz w:val="24"/>
          <w:szCs w:val="24"/>
        </w:rPr>
      </w:pPr>
      <w:bookmarkStart w:id="143" w:name="_Toc4646"/>
      <w:r>
        <w:rPr>
          <w:rFonts w:hint="eastAsia"/>
          <w:b w:val="0"/>
          <w:sz w:val="24"/>
          <w:szCs w:val="24"/>
        </w:rPr>
        <w:t>1.2 磋商工作由采购代理机构负责组织，具体磋商由采购代理机构依法组建的磋商小组负责。</w:t>
      </w:r>
      <w:bookmarkEnd w:id="143"/>
    </w:p>
    <w:p>
      <w:pPr>
        <w:pStyle w:val="5"/>
        <w:keepNext w:val="0"/>
        <w:keepLines w:val="0"/>
        <w:numPr>
          <w:ilvl w:val="1"/>
          <w:numId w:val="0"/>
        </w:numPr>
        <w:spacing w:before="0" w:after="0"/>
        <w:ind w:firstLine="480" w:firstLineChars="200"/>
        <w:jc w:val="both"/>
        <w:rPr>
          <w:b w:val="0"/>
          <w:sz w:val="24"/>
          <w:szCs w:val="24"/>
        </w:rPr>
      </w:pPr>
      <w:bookmarkStart w:id="144" w:name="_Toc20467"/>
      <w:r>
        <w:rPr>
          <w:rFonts w:hint="eastAsia"/>
          <w:b w:val="0"/>
          <w:sz w:val="24"/>
          <w:szCs w:val="24"/>
        </w:rPr>
        <w:t>1.3 磋商工作应遵循公平、公正、科学及择优的原则，并以相同的磋商程序和标准对待所有的供应商。</w:t>
      </w:r>
      <w:bookmarkEnd w:id="144"/>
    </w:p>
    <w:p>
      <w:pPr>
        <w:pStyle w:val="5"/>
        <w:keepNext w:val="0"/>
        <w:keepLines w:val="0"/>
        <w:numPr>
          <w:ilvl w:val="1"/>
          <w:numId w:val="0"/>
        </w:numPr>
        <w:spacing w:before="0" w:after="0"/>
        <w:ind w:firstLine="480" w:firstLineChars="200"/>
        <w:jc w:val="both"/>
        <w:rPr>
          <w:b w:val="0"/>
          <w:sz w:val="24"/>
          <w:szCs w:val="24"/>
        </w:rPr>
      </w:pPr>
      <w:bookmarkStart w:id="145" w:name="_Toc31933"/>
      <w:r>
        <w:rPr>
          <w:rFonts w:hint="eastAsia"/>
          <w:b w:val="0"/>
          <w:sz w:val="24"/>
          <w:szCs w:val="24"/>
        </w:rPr>
        <w:t>1.4 磋商小组按照磋商文件规定的磋商程序、评分方法和标准进行评审，并独立履行下列职责：</w:t>
      </w:r>
      <w:bookmarkEnd w:id="145"/>
    </w:p>
    <w:p>
      <w:pPr>
        <w:pStyle w:val="5"/>
        <w:keepNext w:val="0"/>
        <w:keepLines w:val="0"/>
        <w:numPr>
          <w:ilvl w:val="1"/>
          <w:numId w:val="0"/>
        </w:numPr>
        <w:spacing w:before="0" w:after="0"/>
        <w:ind w:firstLine="480" w:firstLineChars="200"/>
        <w:jc w:val="both"/>
        <w:rPr>
          <w:b w:val="0"/>
          <w:sz w:val="24"/>
          <w:szCs w:val="24"/>
        </w:rPr>
      </w:pPr>
      <w:bookmarkStart w:id="146" w:name="_Toc11008"/>
      <w:r>
        <w:rPr>
          <w:rFonts w:hint="eastAsia"/>
          <w:b w:val="0"/>
          <w:sz w:val="24"/>
          <w:szCs w:val="24"/>
        </w:rPr>
        <w:t>（一）熟悉和理解磋商文件，确定磋商文件内容是否违反国家有关强制性规定或者磋商文件存在歧义、重大缺陷，根据需要书面要求采购人、采购代理机构对磋商文件作出解释；</w:t>
      </w:r>
      <w:bookmarkEnd w:id="146"/>
    </w:p>
    <w:p>
      <w:pPr>
        <w:pStyle w:val="5"/>
        <w:keepNext w:val="0"/>
        <w:keepLines w:val="0"/>
        <w:numPr>
          <w:ilvl w:val="1"/>
          <w:numId w:val="0"/>
        </w:numPr>
        <w:spacing w:before="0" w:after="0"/>
        <w:ind w:firstLine="480" w:firstLineChars="200"/>
        <w:jc w:val="both"/>
        <w:rPr>
          <w:b w:val="0"/>
          <w:sz w:val="24"/>
          <w:szCs w:val="24"/>
        </w:rPr>
      </w:pPr>
      <w:bookmarkStart w:id="147" w:name="_Toc3271"/>
      <w:r>
        <w:rPr>
          <w:rFonts w:hint="eastAsia"/>
          <w:b w:val="0"/>
          <w:sz w:val="24"/>
          <w:szCs w:val="24"/>
        </w:rPr>
        <w:t>（二）审查供应商响应文件是否满足磋商文件要求，并作出公正评价；</w:t>
      </w:r>
      <w:bookmarkEnd w:id="147"/>
    </w:p>
    <w:p>
      <w:pPr>
        <w:pStyle w:val="5"/>
        <w:keepNext w:val="0"/>
        <w:keepLines w:val="0"/>
        <w:numPr>
          <w:ilvl w:val="1"/>
          <w:numId w:val="0"/>
        </w:numPr>
        <w:spacing w:before="0" w:after="0"/>
        <w:ind w:firstLine="480" w:firstLineChars="200"/>
        <w:jc w:val="both"/>
        <w:rPr>
          <w:b w:val="0"/>
          <w:sz w:val="24"/>
          <w:szCs w:val="24"/>
        </w:rPr>
      </w:pPr>
      <w:bookmarkStart w:id="148" w:name="_Toc17009"/>
      <w:r>
        <w:rPr>
          <w:rFonts w:hint="eastAsia"/>
          <w:b w:val="0"/>
          <w:sz w:val="24"/>
          <w:szCs w:val="24"/>
        </w:rPr>
        <w:t>（三）根据需要要求供应商对响应文件中含义不明确、同类问题表述不一致或者有明显文字和计算错误的内容等作出必要的澄清、说明或者更正；</w:t>
      </w:r>
      <w:bookmarkEnd w:id="148"/>
    </w:p>
    <w:p>
      <w:pPr>
        <w:pStyle w:val="5"/>
        <w:keepNext w:val="0"/>
        <w:keepLines w:val="0"/>
        <w:numPr>
          <w:ilvl w:val="1"/>
          <w:numId w:val="0"/>
        </w:numPr>
        <w:spacing w:before="0" w:after="0"/>
        <w:ind w:firstLine="480" w:firstLineChars="200"/>
        <w:jc w:val="both"/>
        <w:rPr>
          <w:b w:val="0"/>
          <w:sz w:val="24"/>
          <w:szCs w:val="24"/>
        </w:rPr>
      </w:pPr>
      <w:bookmarkStart w:id="149" w:name="_Toc28262"/>
      <w:r>
        <w:rPr>
          <w:rFonts w:hint="eastAsia"/>
          <w:b w:val="0"/>
          <w:sz w:val="24"/>
          <w:szCs w:val="24"/>
        </w:rPr>
        <w:t>（四）推荐成交供应商，或者受采购人委托确定成交供应商；</w:t>
      </w:r>
      <w:bookmarkEnd w:id="149"/>
    </w:p>
    <w:p>
      <w:pPr>
        <w:pStyle w:val="5"/>
        <w:keepNext w:val="0"/>
        <w:keepLines w:val="0"/>
        <w:numPr>
          <w:ilvl w:val="1"/>
          <w:numId w:val="0"/>
        </w:numPr>
        <w:spacing w:before="0" w:after="0"/>
        <w:ind w:firstLine="480" w:firstLineChars="200"/>
        <w:jc w:val="both"/>
        <w:rPr>
          <w:b w:val="0"/>
          <w:sz w:val="24"/>
          <w:szCs w:val="24"/>
        </w:rPr>
      </w:pPr>
      <w:bookmarkStart w:id="150" w:name="_Toc10715"/>
      <w:r>
        <w:rPr>
          <w:rFonts w:hint="eastAsia"/>
          <w:b w:val="0"/>
          <w:sz w:val="24"/>
          <w:szCs w:val="24"/>
        </w:rPr>
        <w:t>（五）起草评审报告并进行签署；</w:t>
      </w:r>
      <w:bookmarkEnd w:id="150"/>
    </w:p>
    <w:p>
      <w:pPr>
        <w:pStyle w:val="5"/>
        <w:keepNext w:val="0"/>
        <w:keepLines w:val="0"/>
        <w:numPr>
          <w:ilvl w:val="1"/>
          <w:numId w:val="0"/>
        </w:numPr>
        <w:spacing w:before="0" w:after="0"/>
        <w:ind w:firstLine="480" w:firstLineChars="200"/>
        <w:jc w:val="both"/>
        <w:rPr>
          <w:b w:val="0"/>
          <w:sz w:val="24"/>
          <w:szCs w:val="24"/>
        </w:rPr>
      </w:pPr>
      <w:bookmarkStart w:id="151" w:name="_Toc1774"/>
      <w:r>
        <w:rPr>
          <w:rFonts w:hint="eastAsia"/>
          <w:b w:val="0"/>
          <w:sz w:val="24"/>
          <w:szCs w:val="24"/>
        </w:rPr>
        <w:t>（六）向采购人/采购代理机构、财政部门或者其他监督部门报告非法干预评审工作的行为；</w:t>
      </w:r>
      <w:bookmarkEnd w:id="151"/>
    </w:p>
    <w:p>
      <w:pPr>
        <w:pStyle w:val="5"/>
        <w:keepNext w:val="0"/>
        <w:keepLines w:val="0"/>
        <w:numPr>
          <w:ilvl w:val="1"/>
          <w:numId w:val="0"/>
        </w:numPr>
        <w:spacing w:before="0" w:after="0"/>
        <w:ind w:firstLine="480" w:firstLineChars="200"/>
        <w:jc w:val="both"/>
        <w:rPr>
          <w:b w:val="0"/>
          <w:sz w:val="24"/>
          <w:szCs w:val="24"/>
        </w:rPr>
      </w:pPr>
      <w:bookmarkStart w:id="152" w:name="_Toc6414"/>
      <w:r>
        <w:rPr>
          <w:rFonts w:hint="eastAsia"/>
          <w:b w:val="0"/>
          <w:sz w:val="24"/>
          <w:szCs w:val="24"/>
        </w:rPr>
        <w:t>（七）法律、法规和规章规定的其他职责。</w:t>
      </w:r>
      <w:bookmarkEnd w:id="152"/>
    </w:p>
    <w:p>
      <w:pPr>
        <w:pStyle w:val="5"/>
        <w:keepNext w:val="0"/>
        <w:keepLines w:val="0"/>
        <w:numPr>
          <w:ilvl w:val="1"/>
          <w:numId w:val="0"/>
        </w:numPr>
        <w:spacing w:before="0" w:after="0"/>
        <w:ind w:firstLine="480" w:firstLineChars="200"/>
        <w:jc w:val="both"/>
        <w:rPr>
          <w:b w:val="0"/>
          <w:sz w:val="24"/>
          <w:szCs w:val="24"/>
        </w:rPr>
      </w:pPr>
      <w:bookmarkStart w:id="153" w:name="_Toc8082"/>
      <w:r>
        <w:rPr>
          <w:rFonts w:hint="eastAsia"/>
          <w:b w:val="0"/>
          <w:sz w:val="24"/>
          <w:szCs w:val="24"/>
        </w:rPr>
        <w:t>1.5 （实质性要求）磋商过程独立、保密。供应商非法干预磋商过程的，其响应文件作无效处理。</w:t>
      </w:r>
      <w:bookmarkEnd w:id="153"/>
    </w:p>
    <w:p>
      <w:pPr>
        <w:pStyle w:val="5"/>
        <w:keepNext w:val="0"/>
        <w:keepLines w:val="0"/>
        <w:numPr>
          <w:ilvl w:val="1"/>
          <w:numId w:val="0"/>
        </w:numPr>
        <w:spacing w:before="0" w:after="0"/>
        <w:ind w:firstLine="482" w:firstLineChars="200"/>
        <w:jc w:val="both"/>
        <w:rPr>
          <w:sz w:val="24"/>
          <w:szCs w:val="24"/>
        </w:rPr>
      </w:pPr>
      <w:bookmarkStart w:id="154" w:name="_Toc27276"/>
      <w:r>
        <w:rPr>
          <w:rFonts w:hint="eastAsia"/>
          <w:sz w:val="24"/>
          <w:szCs w:val="24"/>
        </w:rPr>
        <w:t>2.磋商程序</w:t>
      </w:r>
      <w:bookmarkEnd w:id="154"/>
    </w:p>
    <w:p>
      <w:pPr>
        <w:pStyle w:val="5"/>
        <w:keepNext w:val="0"/>
        <w:keepLines w:val="0"/>
        <w:numPr>
          <w:ilvl w:val="1"/>
          <w:numId w:val="0"/>
        </w:numPr>
        <w:spacing w:before="0" w:after="0"/>
        <w:ind w:firstLine="480" w:firstLineChars="200"/>
        <w:jc w:val="both"/>
        <w:rPr>
          <w:b w:val="0"/>
          <w:sz w:val="24"/>
          <w:szCs w:val="24"/>
        </w:rPr>
      </w:pPr>
      <w:bookmarkStart w:id="155" w:name="_Toc28286"/>
      <w:r>
        <w:rPr>
          <w:rFonts w:hint="eastAsia"/>
          <w:b w:val="0"/>
          <w:sz w:val="24"/>
          <w:szCs w:val="24"/>
        </w:rPr>
        <w:t>2.1审查磋商文件和停止评审。</w:t>
      </w:r>
      <w:bookmarkEnd w:id="155"/>
    </w:p>
    <w:p>
      <w:pPr>
        <w:pStyle w:val="5"/>
        <w:keepNext w:val="0"/>
        <w:keepLines w:val="0"/>
        <w:numPr>
          <w:ilvl w:val="1"/>
          <w:numId w:val="0"/>
        </w:numPr>
        <w:spacing w:before="0" w:after="0"/>
        <w:ind w:firstLine="480" w:firstLineChars="200"/>
        <w:jc w:val="both"/>
        <w:rPr>
          <w:b w:val="0"/>
          <w:sz w:val="24"/>
          <w:szCs w:val="24"/>
        </w:rPr>
      </w:pPr>
      <w:bookmarkStart w:id="156" w:name="_Toc29368"/>
      <w:r>
        <w:rPr>
          <w:rFonts w:hint="eastAsia"/>
          <w:b w:val="0"/>
          <w:sz w:val="24"/>
          <w:szCs w:val="24"/>
        </w:rPr>
        <w:t>2.1.1 磋商小组正式评审前，应当对磋商文件进行熟悉和理解，内容主要包括磋商文件中供应商资格条件要求、采购项目技术、服务和商务要求、磋商办法和标准、采购政策要求以及采购合同主要条款等。</w:t>
      </w:r>
      <w:bookmarkEnd w:id="156"/>
    </w:p>
    <w:p>
      <w:pPr>
        <w:pStyle w:val="5"/>
        <w:keepNext w:val="0"/>
        <w:keepLines w:val="0"/>
        <w:numPr>
          <w:ilvl w:val="1"/>
          <w:numId w:val="0"/>
        </w:numPr>
        <w:spacing w:before="0" w:after="0"/>
        <w:ind w:firstLine="480" w:firstLineChars="200"/>
        <w:jc w:val="both"/>
        <w:rPr>
          <w:b w:val="0"/>
          <w:sz w:val="24"/>
          <w:szCs w:val="24"/>
        </w:rPr>
      </w:pPr>
      <w:bookmarkStart w:id="157" w:name="_Toc14792"/>
      <w:r>
        <w:rPr>
          <w:rFonts w:hint="eastAsia"/>
          <w:b w:val="0"/>
          <w:sz w:val="24"/>
          <w:szCs w:val="24"/>
        </w:rPr>
        <w:t>2.1.2 本磋商文件有下列情形之一的，磋商小组应当停止评审：</w:t>
      </w:r>
      <w:bookmarkEnd w:id="157"/>
    </w:p>
    <w:p>
      <w:pPr>
        <w:pStyle w:val="5"/>
        <w:keepNext w:val="0"/>
        <w:keepLines w:val="0"/>
        <w:numPr>
          <w:ilvl w:val="1"/>
          <w:numId w:val="0"/>
        </w:numPr>
        <w:spacing w:before="0" w:after="0"/>
        <w:ind w:firstLine="480" w:firstLineChars="200"/>
        <w:jc w:val="both"/>
        <w:rPr>
          <w:b w:val="0"/>
          <w:sz w:val="24"/>
          <w:szCs w:val="24"/>
        </w:rPr>
      </w:pPr>
      <w:bookmarkStart w:id="158" w:name="_Toc7562"/>
      <w:r>
        <w:rPr>
          <w:rFonts w:hint="eastAsia"/>
          <w:b w:val="0"/>
          <w:sz w:val="24"/>
          <w:szCs w:val="24"/>
        </w:rPr>
        <w:t>（1）磋商文件的规定存在歧义、重大缺陷的；</w:t>
      </w:r>
      <w:bookmarkEnd w:id="158"/>
    </w:p>
    <w:p>
      <w:pPr>
        <w:pStyle w:val="5"/>
        <w:keepNext w:val="0"/>
        <w:keepLines w:val="0"/>
        <w:numPr>
          <w:ilvl w:val="1"/>
          <w:numId w:val="0"/>
        </w:numPr>
        <w:spacing w:before="0" w:after="0"/>
        <w:ind w:firstLine="480" w:firstLineChars="200"/>
        <w:jc w:val="both"/>
        <w:rPr>
          <w:b w:val="0"/>
          <w:sz w:val="24"/>
          <w:szCs w:val="24"/>
        </w:rPr>
      </w:pPr>
      <w:bookmarkStart w:id="159" w:name="_Toc27358"/>
      <w:r>
        <w:rPr>
          <w:rFonts w:hint="eastAsia"/>
          <w:b w:val="0"/>
          <w:sz w:val="24"/>
          <w:szCs w:val="24"/>
        </w:rPr>
        <w:t>（2）磋商文件明显以不合理条件对供应商实行差别待遇或者歧视待遇的；</w:t>
      </w:r>
      <w:bookmarkEnd w:id="159"/>
    </w:p>
    <w:p>
      <w:pPr>
        <w:pStyle w:val="5"/>
        <w:keepNext w:val="0"/>
        <w:keepLines w:val="0"/>
        <w:numPr>
          <w:ilvl w:val="1"/>
          <w:numId w:val="0"/>
        </w:numPr>
        <w:spacing w:before="0" w:after="0"/>
        <w:ind w:firstLine="480" w:firstLineChars="200"/>
        <w:jc w:val="both"/>
        <w:rPr>
          <w:b w:val="0"/>
          <w:sz w:val="24"/>
          <w:szCs w:val="24"/>
        </w:rPr>
      </w:pPr>
      <w:bookmarkStart w:id="160" w:name="_Toc28359"/>
      <w:r>
        <w:rPr>
          <w:rFonts w:hint="eastAsia"/>
          <w:b w:val="0"/>
          <w:sz w:val="24"/>
          <w:szCs w:val="24"/>
        </w:rPr>
        <w:t>（3）采购项目属于国家规定的优先、强制采购范围，但是磋商文件未依法体现优先、强制采购相关规定的；</w:t>
      </w:r>
      <w:bookmarkEnd w:id="160"/>
    </w:p>
    <w:p>
      <w:pPr>
        <w:pStyle w:val="5"/>
        <w:keepNext w:val="0"/>
        <w:keepLines w:val="0"/>
        <w:numPr>
          <w:ilvl w:val="1"/>
          <w:numId w:val="0"/>
        </w:numPr>
        <w:spacing w:before="0" w:after="0"/>
        <w:ind w:firstLine="480" w:firstLineChars="200"/>
        <w:jc w:val="both"/>
        <w:rPr>
          <w:b w:val="0"/>
          <w:sz w:val="24"/>
          <w:szCs w:val="24"/>
        </w:rPr>
      </w:pPr>
      <w:bookmarkStart w:id="161" w:name="_Toc24146"/>
      <w:r>
        <w:rPr>
          <w:rFonts w:hint="eastAsia"/>
          <w:b w:val="0"/>
          <w:sz w:val="24"/>
          <w:szCs w:val="24"/>
        </w:rPr>
        <w:t>（4）采购项目属于采购促进中小企业发展的范围，但是磋商文件未依法体现促进中小企业发展相关规定的；</w:t>
      </w:r>
      <w:bookmarkEnd w:id="161"/>
    </w:p>
    <w:p>
      <w:pPr>
        <w:pStyle w:val="5"/>
        <w:keepNext w:val="0"/>
        <w:keepLines w:val="0"/>
        <w:numPr>
          <w:ilvl w:val="1"/>
          <w:numId w:val="0"/>
        </w:numPr>
        <w:spacing w:before="0" w:after="0"/>
        <w:ind w:firstLine="480" w:firstLineChars="200"/>
        <w:jc w:val="both"/>
        <w:rPr>
          <w:b w:val="0"/>
          <w:sz w:val="24"/>
          <w:szCs w:val="24"/>
        </w:rPr>
      </w:pPr>
      <w:bookmarkStart w:id="162" w:name="_Toc8459"/>
      <w:r>
        <w:rPr>
          <w:rFonts w:hint="eastAsia"/>
          <w:b w:val="0"/>
          <w:sz w:val="24"/>
          <w:szCs w:val="24"/>
        </w:rPr>
        <w:t>（5）磋商文件将供应商的资格条件列为评分因素的；</w:t>
      </w:r>
      <w:bookmarkEnd w:id="162"/>
    </w:p>
    <w:p>
      <w:pPr>
        <w:pStyle w:val="5"/>
        <w:keepNext w:val="0"/>
        <w:keepLines w:val="0"/>
        <w:numPr>
          <w:ilvl w:val="1"/>
          <w:numId w:val="0"/>
        </w:numPr>
        <w:spacing w:before="0" w:after="0"/>
        <w:ind w:firstLine="480" w:firstLineChars="200"/>
        <w:jc w:val="both"/>
        <w:rPr>
          <w:b w:val="0"/>
          <w:sz w:val="24"/>
          <w:szCs w:val="24"/>
        </w:rPr>
      </w:pPr>
      <w:bookmarkStart w:id="163" w:name="_Toc23361"/>
      <w:r>
        <w:rPr>
          <w:rFonts w:hint="eastAsia"/>
          <w:b w:val="0"/>
          <w:sz w:val="24"/>
          <w:szCs w:val="24"/>
        </w:rPr>
        <w:t>（6）磋商文件载明的成交原则不合法的；</w:t>
      </w:r>
      <w:bookmarkEnd w:id="163"/>
    </w:p>
    <w:p>
      <w:pPr>
        <w:pStyle w:val="5"/>
        <w:keepNext w:val="0"/>
        <w:keepLines w:val="0"/>
        <w:numPr>
          <w:ilvl w:val="1"/>
          <w:numId w:val="0"/>
        </w:numPr>
        <w:spacing w:before="0" w:after="0"/>
        <w:ind w:firstLine="480" w:firstLineChars="200"/>
        <w:jc w:val="both"/>
        <w:rPr>
          <w:b w:val="0"/>
          <w:sz w:val="24"/>
          <w:szCs w:val="24"/>
        </w:rPr>
      </w:pPr>
      <w:bookmarkStart w:id="164" w:name="_Toc16944"/>
      <w:r>
        <w:rPr>
          <w:rFonts w:hint="eastAsia"/>
          <w:b w:val="0"/>
          <w:sz w:val="24"/>
          <w:szCs w:val="24"/>
        </w:rPr>
        <w:t>（7）磋商文件有违反国家其他有关强制性规定的情形。</w:t>
      </w:r>
      <w:bookmarkEnd w:id="164"/>
    </w:p>
    <w:p>
      <w:pPr>
        <w:pStyle w:val="5"/>
        <w:keepNext w:val="0"/>
        <w:keepLines w:val="0"/>
        <w:numPr>
          <w:ilvl w:val="1"/>
          <w:numId w:val="0"/>
        </w:numPr>
        <w:spacing w:before="0" w:after="0"/>
        <w:ind w:firstLine="480" w:firstLineChars="200"/>
        <w:jc w:val="both"/>
        <w:rPr>
          <w:b w:val="0"/>
          <w:sz w:val="24"/>
          <w:szCs w:val="24"/>
        </w:rPr>
      </w:pPr>
      <w:bookmarkStart w:id="165" w:name="_Toc13983"/>
      <w:r>
        <w:rPr>
          <w:rFonts w:hint="eastAsia"/>
          <w:b w:val="0"/>
          <w:sz w:val="24"/>
          <w:szCs w:val="24"/>
        </w:rPr>
        <w:t>2.1.3 出现本条2.1.2规定应当停止评审情形的，磋商小组应当向采购人书面说明情况。除本条规定的情形外，磋商小组不得以任何方式和理由停止评审。</w:t>
      </w:r>
      <w:bookmarkEnd w:id="165"/>
    </w:p>
    <w:p>
      <w:pPr>
        <w:pStyle w:val="5"/>
        <w:keepNext w:val="0"/>
        <w:keepLines w:val="0"/>
        <w:numPr>
          <w:ilvl w:val="1"/>
          <w:numId w:val="0"/>
        </w:numPr>
        <w:spacing w:before="0" w:after="0"/>
        <w:ind w:firstLine="480" w:firstLineChars="200"/>
        <w:jc w:val="both"/>
        <w:rPr>
          <w:b w:val="0"/>
          <w:sz w:val="24"/>
          <w:szCs w:val="24"/>
        </w:rPr>
      </w:pPr>
      <w:bookmarkStart w:id="166" w:name="_Toc24529"/>
      <w:r>
        <w:rPr>
          <w:rFonts w:hint="eastAsia"/>
          <w:b w:val="0"/>
          <w:sz w:val="24"/>
          <w:szCs w:val="24"/>
        </w:rPr>
        <w:t>2.2资格性审查。</w:t>
      </w:r>
      <w:bookmarkEnd w:id="166"/>
    </w:p>
    <w:p>
      <w:pPr>
        <w:pStyle w:val="5"/>
        <w:keepNext w:val="0"/>
        <w:keepLines w:val="0"/>
        <w:numPr>
          <w:ilvl w:val="1"/>
          <w:numId w:val="0"/>
        </w:numPr>
        <w:spacing w:before="0" w:after="0"/>
        <w:ind w:firstLine="480" w:firstLineChars="200"/>
        <w:jc w:val="both"/>
        <w:rPr>
          <w:b w:val="0"/>
          <w:sz w:val="24"/>
          <w:szCs w:val="24"/>
        </w:rPr>
      </w:pPr>
      <w:bookmarkStart w:id="167" w:name="_Toc2603"/>
      <w:r>
        <w:rPr>
          <w:rFonts w:hint="eastAsia"/>
          <w:b w:val="0"/>
          <w:sz w:val="24"/>
          <w:szCs w:val="24"/>
        </w:rPr>
        <w:t>2.2.1本项目需要磋商小组进行资格性检查。</w:t>
      </w:r>
      <w:bookmarkEnd w:id="167"/>
    </w:p>
    <w:p>
      <w:pPr>
        <w:pStyle w:val="5"/>
        <w:keepNext w:val="0"/>
        <w:keepLines w:val="0"/>
        <w:numPr>
          <w:ilvl w:val="1"/>
          <w:numId w:val="0"/>
        </w:numPr>
        <w:spacing w:before="0" w:after="0"/>
        <w:ind w:firstLine="480" w:firstLineChars="200"/>
        <w:jc w:val="both"/>
        <w:rPr>
          <w:b w:val="0"/>
          <w:sz w:val="24"/>
          <w:szCs w:val="24"/>
        </w:rPr>
      </w:pPr>
      <w:bookmarkStart w:id="168" w:name="_Toc11515"/>
      <w:r>
        <w:rPr>
          <w:rFonts w:hint="eastAsia"/>
          <w:b w:val="0"/>
          <w:sz w:val="24"/>
          <w:szCs w:val="24"/>
        </w:rPr>
        <w:t>磋商小组应依据法律法规和磋商文件的规定，对响应文件是否按照规定要求提供资格性证明材料、是否属于禁止参加磋商的供应商等进行审查，以确定供应商是否具备磋商资格。</w:t>
      </w:r>
      <w:bookmarkEnd w:id="168"/>
    </w:p>
    <w:p>
      <w:pPr>
        <w:pStyle w:val="5"/>
        <w:keepNext w:val="0"/>
        <w:keepLines w:val="0"/>
        <w:numPr>
          <w:ilvl w:val="1"/>
          <w:numId w:val="0"/>
        </w:numPr>
        <w:spacing w:before="0" w:after="0"/>
        <w:ind w:firstLine="480" w:firstLineChars="200"/>
        <w:jc w:val="both"/>
        <w:rPr>
          <w:b w:val="0"/>
          <w:sz w:val="24"/>
          <w:szCs w:val="24"/>
        </w:rPr>
      </w:pPr>
      <w:bookmarkStart w:id="169" w:name="_Toc25573"/>
      <w:r>
        <w:rPr>
          <w:rFonts w:hint="eastAsia"/>
          <w:b w:val="0"/>
          <w:sz w:val="24"/>
          <w:szCs w:val="24"/>
        </w:rPr>
        <w:t>2.2.2资格性审查结束后，磋商小组应当出具资格性审查报告，没有通过资格审查的供应商，磋商小组应当在资格审查报告中说明原因。</w:t>
      </w:r>
      <w:bookmarkEnd w:id="169"/>
    </w:p>
    <w:p>
      <w:pPr>
        <w:pStyle w:val="5"/>
        <w:keepNext w:val="0"/>
        <w:keepLines w:val="0"/>
        <w:numPr>
          <w:ilvl w:val="1"/>
          <w:numId w:val="0"/>
        </w:numPr>
        <w:spacing w:before="0" w:after="0"/>
        <w:ind w:firstLine="480" w:firstLineChars="200"/>
        <w:jc w:val="both"/>
        <w:rPr>
          <w:b w:val="0"/>
          <w:sz w:val="24"/>
          <w:szCs w:val="24"/>
        </w:rPr>
      </w:pPr>
      <w:bookmarkStart w:id="170" w:name="_Toc4679"/>
      <w:r>
        <w:rPr>
          <w:rFonts w:hint="eastAsia"/>
          <w:b w:val="0"/>
          <w:sz w:val="24"/>
          <w:szCs w:val="24"/>
        </w:rPr>
        <w:t>2.2.3磋商小组应依据磋商文件规定的实质性要求，对符合资格的响应文件进行有效性、完整性和响应程度审查，以确定参加磋商的供应商名单。</w:t>
      </w:r>
      <w:bookmarkEnd w:id="170"/>
    </w:p>
    <w:p>
      <w:pPr>
        <w:pStyle w:val="5"/>
        <w:keepNext w:val="0"/>
        <w:keepLines w:val="0"/>
        <w:numPr>
          <w:ilvl w:val="1"/>
          <w:numId w:val="0"/>
        </w:numPr>
        <w:spacing w:before="0" w:after="0"/>
        <w:ind w:firstLine="480" w:firstLineChars="200"/>
        <w:jc w:val="both"/>
        <w:rPr>
          <w:b w:val="0"/>
          <w:sz w:val="24"/>
          <w:szCs w:val="24"/>
        </w:rPr>
      </w:pPr>
      <w:bookmarkStart w:id="171" w:name="_Toc14897"/>
      <w:r>
        <w:rPr>
          <w:rFonts w:hint="eastAsia"/>
          <w:b w:val="0"/>
          <w:sz w:val="24"/>
          <w:szCs w:val="24"/>
        </w:rPr>
        <w:t>2.2.4采购人或者采购代理机构宣布未通过资格性审查的供应商名单时，应当告知供应商未通过审查的原因。</w:t>
      </w:r>
      <w:bookmarkEnd w:id="171"/>
    </w:p>
    <w:p>
      <w:pPr>
        <w:pStyle w:val="5"/>
        <w:keepNext w:val="0"/>
        <w:keepLines w:val="0"/>
        <w:numPr>
          <w:ilvl w:val="1"/>
          <w:numId w:val="0"/>
        </w:numPr>
        <w:spacing w:before="0" w:after="0"/>
        <w:ind w:firstLine="480" w:firstLineChars="200"/>
        <w:jc w:val="both"/>
        <w:rPr>
          <w:b w:val="0"/>
          <w:sz w:val="24"/>
          <w:szCs w:val="24"/>
        </w:rPr>
      </w:pPr>
      <w:bookmarkStart w:id="172" w:name="_Toc25591"/>
      <w:r>
        <w:rPr>
          <w:rFonts w:hint="eastAsia"/>
          <w:b w:val="0"/>
          <w:sz w:val="24"/>
          <w:szCs w:val="24"/>
        </w:rPr>
        <w:t>2.3 通过资格性审查的供应商不足3家的，终止本次采购活动，并发布终止采购活动公告。</w:t>
      </w:r>
      <w:bookmarkEnd w:id="172"/>
    </w:p>
    <w:p>
      <w:pPr>
        <w:pStyle w:val="5"/>
        <w:keepNext w:val="0"/>
        <w:keepLines w:val="0"/>
        <w:numPr>
          <w:ilvl w:val="1"/>
          <w:numId w:val="0"/>
        </w:numPr>
        <w:spacing w:before="0" w:after="0"/>
        <w:ind w:firstLine="480" w:firstLineChars="200"/>
        <w:jc w:val="both"/>
        <w:rPr>
          <w:b w:val="0"/>
          <w:sz w:val="24"/>
          <w:szCs w:val="24"/>
        </w:rPr>
      </w:pPr>
      <w:bookmarkStart w:id="173" w:name="_Toc4618"/>
      <w:r>
        <w:rPr>
          <w:rFonts w:hint="eastAsia"/>
          <w:b w:val="0"/>
          <w:sz w:val="24"/>
          <w:szCs w:val="24"/>
        </w:rPr>
        <w:t>2.4磋商。</w:t>
      </w:r>
      <w:bookmarkEnd w:id="173"/>
    </w:p>
    <w:p>
      <w:pPr>
        <w:pStyle w:val="5"/>
        <w:keepNext w:val="0"/>
        <w:keepLines w:val="0"/>
        <w:numPr>
          <w:ilvl w:val="1"/>
          <w:numId w:val="0"/>
        </w:numPr>
        <w:spacing w:before="0" w:after="0"/>
        <w:ind w:firstLine="480" w:firstLineChars="200"/>
        <w:jc w:val="both"/>
        <w:rPr>
          <w:b w:val="0"/>
          <w:sz w:val="24"/>
          <w:szCs w:val="24"/>
        </w:rPr>
      </w:pPr>
      <w:bookmarkStart w:id="174" w:name="_Toc28672"/>
      <w:r>
        <w:rPr>
          <w:rFonts w:hint="eastAsia"/>
          <w:b w:val="0"/>
          <w:sz w:val="24"/>
          <w:szCs w:val="24"/>
        </w:rPr>
        <w:t>2.4.1磋商小组所有成员集中与单一供应商分别进行一轮或多轮磋商，并给予所有参加磋商的供应商平等的磋商机会。磋商过程中，磋商小组可以根据磋商情况调整磋商轮次。</w:t>
      </w:r>
      <w:bookmarkEnd w:id="174"/>
    </w:p>
    <w:p>
      <w:pPr>
        <w:pStyle w:val="5"/>
        <w:keepNext w:val="0"/>
        <w:keepLines w:val="0"/>
        <w:numPr>
          <w:ilvl w:val="1"/>
          <w:numId w:val="0"/>
        </w:numPr>
        <w:spacing w:before="0" w:after="0"/>
        <w:ind w:firstLine="480" w:firstLineChars="200"/>
        <w:jc w:val="both"/>
        <w:rPr>
          <w:b w:val="0"/>
          <w:sz w:val="24"/>
          <w:szCs w:val="24"/>
        </w:rPr>
      </w:pPr>
      <w:bookmarkStart w:id="175" w:name="_Toc17068"/>
      <w:r>
        <w:rPr>
          <w:rFonts w:hint="eastAsia"/>
          <w:b w:val="0"/>
          <w:sz w:val="24"/>
          <w:szCs w:val="24"/>
        </w:rPr>
        <w:t>2.4.2每轮磋商开始前，磋商小组应根据磋商文件的规定，并结合各供应商的响应文件拟定磋商内容。</w:t>
      </w:r>
      <w:bookmarkEnd w:id="175"/>
    </w:p>
    <w:p>
      <w:pPr>
        <w:pStyle w:val="5"/>
        <w:keepNext w:val="0"/>
        <w:keepLines w:val="0"/>
        <w:numPr>
          <w:ilvl w:val="1"/>
          <w:numId w:val="0"/>
        </w:numPr>
        <w:spacing w:before="0" w:after="0"/>
        <w:ind w:firstLine="480" w:firstLineChars="200"/>
        <w:jc w:val="both"/>
        <w:rPr>
          <w:b w:val="0"/>
          <w:sz w:val="24"/>
          <w:szCs w:val="24"/>
        </w:rPr>
      </w:pPr>
      <w:bookmarkStart w:id="176" w:name="_Toc12741"/>
      <w:r>
        <w:rPr>
          <w:rFonts w:hint="eastAsia"/>
          <w:b w:val="0"/>
          <w:sz w:val="24"/>
          <w:szCs w:val="24"/>
        </w:rPr>
        <w:t>2.4.3在磋商过程中，磋商小组可以根据磋商文件和磋商情况实质性变动磋商文件的技术、服务要求以及合同草案条款，但不得变动磋商文件中的其他内容。实质性变动的内容，须经采购人代表书面确认。</w:t>
      </w:r>
      <w:bookmarkEnd w:id="176"/>
    </w:p>
    <w:p>
      <w:pPr>
        <w:pStyle w:val="5"/>
        <w:keepNext w:val="0"/>
        <w:keepLines w:val="0"/>
        <w:numPr>
          <w:ilvl w:val="1"/>
          <w:numId w:val="0"/>
        </w:numPr>
        <w:spacing w:before="0" w:after="0"/>
        <w:ind w:firstLine="480" w:firstLineChars="200"/>
        <w:jc w:val="both"/>
        <w:rPr>
          <w:b w:val="0"/>
          <w:sz w:val="24"/>
          <w:szCs w:val="24"/>
        </w:rPr>
      </w:pPr>
      <w:bookmarkStart w:id="177" w:name="_Toc20047"/>
      <w:r>
        <w:rPr>
          <w:rFonts w:hint="eastAsia"/>
          <w:b w:val="0"/>
          <w:sz w:val="24"/>
          <w:szCs w:val="24"/>
        </w:rPr>
        <w:t>2.4.4对磋商文件作出的实质性变动是磋商文件的有效组成部分，磋商小组应当及时以书面形式同时通知所有参加磋商的供应商。</w:t>
      </w:r>
      <w:bookmarkEnd w:id="177"/>
    </w:p>
    <w:p>
      <w:pPr>
        <w:pStyle w:val="5"/>
        <w:keepNext w:val="0"/>
        <w:keepLines w:val="0"/>
        <w:numPr>
          <w:ilvl w:val="1"/>
          <w:numId w:val="0"/>
        </w:numPr>
        <w:spacing w:before="0" w:after="0"/>
        <w:ind w:firstLine="480" w:firstLineChars="200"/>
        <w:jc w:val="both"/>
        <w:rPr>
          <w:b w:val="0"/>
          <w:sz w:val="24"/>
          <w:szCs w:val="24"/>
        </w:rPr>
      </w:pPr>
      <w:bookmarkStart w:id="178" w:name="_Toc7584"/>
      <w:r>
        <w:rPr>
          <w:rFonts w:hint="eastAsia"/>
          <w:b w:val="0"/>
          <w:sz w:val="24"/>
          <w:szCs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78"/>
    </w:p>
    <w:p>
      <w:pPr>
        <w:pStyle w:val="5"/>
        <w:keepNext w:val="0"/>
        <w:keepLines w:val="0"/>
        <w:numPr>
          <w:ilvl w:val="1"/>
          <w:numId w:val="0"/>
        </w:numPr>
        <w:spacing w:before="0" w:after="0"/>
        <w:ind w:firstLine="480" w:firstLineChars="200"/>
        <w:jc w:val="both"/>
        <w:rPr>
          <w:b w:val="0"/>
          <w:sz w:val="24"/>
          <w:szCs w:val="24"/>
        </w:rPr>
      </w:pPr>
      <w:bookmarkStart w:id="179" w:name="_Toc22929"/>
      <w:r>
        <w:rPr>
          <w:rFonts w:hint="eastAsia"/>
          <w:b w:val="0"/>
          <w:sz w:val="24"/>
          <w:szCs w:val="24"/>
        </w:rPr>
        <w:t>2.4.6磋商过程中，磋商的任何一方不得透露与磋商有关的其他供应商的技术资料、价格和其他信息。</w:t>
      </w:r>
      <w:bookmarkEnd w:id="179"/>
    </w:p>
    <w:p>
      <w:pPr>
        <w:pStyle w:val="5"/>
        <w:keepNext w:val="0"/>
        <w:keepLines w:val="0"/>
        <w:numPr>
          <w:ilvl w:val="1"/>
          <w:numId w:val="0"/>
        </w:numPr>
        <w:spacing w:before="0" w:after="0"/>
        <w:ind w:firstLine="480" w:firstLineChars="200"/>
        <w:jc w:val="both"/>
        <w:rPr>
          <w:b w:val="0"/>
          <w:sz w:val="24"/>
          <w:szCs w:val="24"/>
        </w:rPr>
      </w:pPr>
      <w:bookmarkStart w:id="180" w:name="_Toc7681"/>
      <w:r>
        <w:rPr>
          <w:rFonts w:hint="eastAsia"/>
          <w:b w:val="0"/>
          <w:sz w:val="24"/>
          <w:szCs w:val="24"/>
        </w:rPr>
        <w:t>2.4.7磋商过程中，磋商小组发现或者知晓供应商存在违法、违纪行为的，磋商小组应当将该供应商响应文件作无效处理，不允许其提交最后报价。</w:t>
      </w:r>
      <w:bookmarkEnd w:id="180"/>
    </w:p>
    <w:p>
      <w:pPr>
        <w:pStyle w:val="5"/>
        <w:keepNext w:val="0"/>
        <w:keepLines w:val="0"/>
        <w:numPr>
          <w:ilvl w:val="1"/>
          <w:numId w:val="0"/>
        </w:numPr>
        <w:spacing w:before="0" w:after="0"/>
        <w:ind w:firstLine="480" w:firstLineChars="200"/>
        <w:jc w:val="both"/>
        <w:rPr>
          <w:b w:val="0"/>
          <w:sz w:val="24"/>
          <w:szCs w:val="24"/>
        </w:rPr>
      </w:pPr>
      <w:bookmarkStart w:id="181" w:name="_Toc17948"/>
      <w:r>
        <w:rPr>
          <w:rFonts w:hint="eastAsia"/>
          <w:b w:val="0"/>
          <w:sz w:val="24"/>
          <w:szCs w:val="24"/>
        </w:rPr>
        <w:t>2.4.8磋商完成后，磋商小组应出具磋商情况记录表，磋商情况记录表需包含磋商内容、磋商意见、实质性变动内容等。</w:t>
      </w:r>
      <w:bookmarkEnd w:id="181"/>
      <w:r>
        <w:rPr>
          <w:rFonts w:hint="eastAsia"/>
          <w:b w:val="0"/>
          <w:sz w:val="24"/>
          <w:szCs w:val="24"/>
        </w:rPr>
        <w:t xml:space="preserve">   </w:t>
      </w:r>
    </w:p>
    <w:p>
      <w:pPr>
        <w:spacing w:line="360" w:lineRule="auto"/>
        <w:ind w:firstLine="480" w:firstLineChars="200"/>
        <w:rPr>
          <w:rFonts w:ascii="宋体" w:hAnsi="宋体" w:cs="宋体"/>
          <w:sz w:val="24"/>
        </w:rPr>
      </w:pPr>
      <w:r>
        <w:rPr>
          <w:rFonts w:hint="eastAsia" w:ascii="宋体" w:hAnsi="宋体" w:cs="宋体"/>
          <w:sz w:val="24"/>
        </w:rPr>
        <w:t>2.5最后报价。</w:t>
      </w:r>
    </w:p>
    <w:p>
      <w:pPr>
        <w:spacing w:line="360" w:lineRule="auto"/>
        <w:ind w:firstLine="480" w:firstLineChars="200"/>
        <w:rPr>
          <w:rFonts w:ascii="宋体" w:hAnsi="宋体" w:cs="宋体"/>
          <w:sz w:val="24"/>
        </w:rPr>
      </w:pPr>
      <w:r>
        <w:rPr>
          <w:rFonts w:hint="eastAsia" w:ascii="宋体" w:hAnsi="宋体" w:cs="宋体"/>
          <w:sz w:val="24"/>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360" w:lineRule="auto"/>
        <w:ind w:firstLine="480" w:firstLineChars="200"/>
        <w:rPr>
          <w:rFonts w:ascii="宋体" w:hAnsi="宋体" w:cs="宋体"/>
          <w:sz w:val="24"/>
        </w:rPr>
      </w:pPr>
      <w:r>
        <w:rPr>
          <w:rFonts w:hint="eastAsia" w:ascii="宋体" w:hAnsi="宋体" w:cs="宋体"/>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360" w:lineRule="auto"/>
        <w:ind w:firstLine="480" w:firstLineChars="200"/>
        <w:rPr>
          <w:rFonts w:ascii="宋体" w:hAnsi="宋体" w:cs="宋体"/>
          <w:sz w:val="24"/>
        </w:rPr>
      </w:pPr>
      <w:r>
        <w:rPr>
          <w:rFonts w:hint="eastAsia" w:ascii="宋体" w:hAnsi="宋体" w:cs="宋体"/>
          <w:sz w:val="24"/>
        </w:rPr>
        <w:t>2.5.3供应商最后报价应当由法定代表人/主要负责人/本人或其授权代表签字确认或加盖公章。最后报价是供应商响应文件的有效组成部分。</w:t>
      </w:r>
    </w:p>
    <w:p>
      <w:pPr>
        <w:spacing w:line="360" w:lineRule="auto"/>
        <w:ind w:firstLine="480" w:firstLineChars="200"/>
        <w:rPr>
          <w:rFonts w:ascii="宋体" w:hAnsi="宋体" w:cs="宋体"/>
          <w:sz w:val="24"/>
        </w:rPr>
      </w:pPr>
      <w:r>
        <w:rPr>
          <w:rFonts w:hint="eastAsia" w:ascii="宋体" w:hAnsi="宋体" w:cs="宋体"/>
          <w:sz w:val="24"/>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ascii="宋体" w:hAnsi="宋体" w:cs="宋体"/>
          <w:sz w:val="24"/>
        </w:rPr>
      </w:pPr>
      <w:r>
        <w:rPr>
          <w:rFonts w:hint="eastAsia" w:ascii="宋体" w:hAnsi="宋体" w:cs="宋体"/>
          <w:sz w:val="24"/>
        </w:rPr>
        <w:t>2.6比较与评价。由磋商小组采用综合评分法对提交最后报价的供应商的响应文件和最后报价进行综合评分，具体要求详见本章综合评分部分。</w:t>
      </w:r>
    </w:p>
    <w:p>
      <w:pPr>
        <w:spacing w:line="360" w:lineRule="auto"/>
        <w:ind w:firstLine="480" w:firstLineChars="200"/>
        <w:rPr>
          <w:rFonts w:ascii="宋体" w:hAnsi="宋体" w:cs="宋体"/>
          <w:sz w:val="24"/>
        </w:rPr>
      </w:pPr>
      <w:r>
        <w:rPr>
          <w:rFonts w:hint="eastAsia" w:ascii="宋体" w:hAnsi="宋体" w:cs="宋体"/>
          <w:sz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360" w:lineRule="auto"/>
        <w:ind w:firstLine="480" w:firstLineChars="200"/>
        <w:rPr>
          <w:rFonts w:ascii="宋体" w:hAnsi="宋体" w:cs="宋体"/>
          <w:sz w:val="24"/>
        </w:rPr>
      </w:pPr>
      <w:r>
        <w:rPr>
          <w:rFonts w:hint="eastAsia" w:ascii="宋体" w:hAnsi="宋体" w:cs="宋体"/>
          <w:sz w:val="24"/>
        </w:rPr>
        <w:t>2.8磋商小组复核。磋商小组评分汇总结束后，磋商小组应当进行评审复核，对拟推荐为成交候选供应商的、报价最低的、供应商资格审查未通过的、供应商响应文件作无效处理的重点复核。</w:t>
      </w:r>
    </w:p>
    <w:p>
      <w:pPr>
        <w:spacing w:line="360" w:lineRule="auto"/>
        <w:ind w:firstLine="480" w:firstLineChars="200"/>
        <w:rPr>
          <w:rFonts w:ascii="宋体" w:hAnsi="宋体" w:cs="宋体"/>
          <w:sz w:val="24"/>
        </w:rPr>
      </w:pPr>
      <w:r>
        <w:rPr>
          <w:rFonts w:hint="eastAsia" w:ascii="宋体" w:hAnsi="宋体" w:cs="宋体"/>
          <w:sz w:val="24"/>
        </w:rPr>
        <w:t>2.9采购组织单位现场复核评审结果。</w:t>
      </w:r>
    </w:p>
    <w:p>
      <w:pPr>
        <w:spacing w:line="360" w:lineRule="auto"/>
        <w:ind w:firstLine="480" w:firstLineChars="200"/>
        <w:rPr>
          <w:rFonts w:ascii="宋体" w:hAnsi="宋体" w:cs="宋体"/>
          <w:sz w:val="24"/>
        </w:rPr>
      </w:pPr>
      <w:r>
        <w:rPr>
          <w:rFonts w:hint="eastAsia" w:ascii="宋体" w:hAnsi="宋体" w:cs="宋体"/>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pacing w:line="360" w:lineRule="auto"/>
        <w:ind w:firstLine="480" w:firstLineChars="200"/>
        <w:rPr>
          <w:rFonts w:ascii="宋体" w:hAnsi="宋体" w:cs="宋体"/>
          <w:sz w:val="24"/>
        </w:rPr>
      </w:pPr>
      <w:r>
        <w:rPr>
          <w:rFonts w:hint="eastAsia" w:ascii="宋体" w:hAnsi="宋体" w:cs="宋体"/>
          <w:sz w:val="24"/>
        </w:rPr>
        <w:t>（1）资格性审查认定错误的；</w:t>
      </w:r>
    </w:p>
    <w:p>
      <w:pPr>
        <w:spacing w:line="360" w:lineRule="auto"/>
        <w:ind w:firstLine="480" w:firstLineChars="200"/>
        <w:rPr>
          <w:rFonts w:ascii="宋体" w:hAnsi="宋体" w:cs="宋体"/>
          <w:sz w:val="24"/>
        </w:rPr>
      </w:pPr>
      <w:r>
        <w:rPr>
          <w:rFonts w:hint="eastAsia" w:ascii="宋体" w:hAnsi="宋体" w:cs="宋体"/>
          <w:sz w:val="24"/>
        </w:rPr>
        <w:t>（2）分值汇总计算错误的；</w:t>
      </w:r>
    </w:p>
    <w:p>
      <w:pPr>
        <w:spacing w:line="360" w:lineRule="auto"/>
        <w:ind w:firstLine="480" w:firstLineChars="200"/>
        <w:rPr>
          <w:rFonts w:ascii="宋体" w:hAnsi="宋体" w:cs="宋体"/>
          <w:sz w:val="24"/>
        </w:rPr>
      </w:pPr>
      <w:r>
        <w:rPr>
          <w:rFonts w:hint="eastAsia" w:ascii="宋体" w:hAnsi="宋体" w:cs="宋体"/>
          <w:sz w:val="24"/>
        </w:rPr>
        <w:t>（3）分项评分超出评分标准范围的；</w:t>
      </w:r>
    </w:p>
    <w:p>
      <w:pPr>
        <w:spacing w:line="360" w:lineRule="auto"/>
        <w:ind w:firstLine="480" w:firstLineChars="200"/>
        <w:rPr>
          <w:rFonts w:ascii="宋体" w:hAnsi="宋体" w:cs="宋体"/>
          <w:sz w:val="24"/>
        </w:rPr>
      </w:pPr>
      <w:r>
        <w:rPr>
          <w:rFonts w:hint="eastAsia" w:ascii="宋体" w:hAnsi="宋体" w:cs="宋体"/>
          <w:sz w:val="24"/>
        </w:rPr>
        <w:t>（4）客观评分不一致的。</w:t>
      </w:r>
    </w:p>
    <w:p>
      <w:pPr>
        <w:spacing w:line="360" w:lineRule="auto"/>
        <w:ind w:firstLine="480" w:firstLineChars="200"/>
        <w:rPr>
          <w:rFonts w:ascii="宋体" w:hAnsi="宋体" w:cs="宋体"/>
          <w:sz w:val="24"/>
        </w:rPr>
      </w:pPr>
      <w:r>
        <w:rPr>
          <w:rFonts w:hint="eastAsia" w:ascii="宋体" w:hAnsi="宋体" w:cs="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pacing w:line="360" w:lineRule="auto"/>
        <w:ind w:firstLine="480" w:firstLineChars="200"/>
        <w:rPr>
          <w:rFonts w:ascii="宋体" w:hAnsi="宋体" w:cs="宋体"/>
          <w:sz w:val="24"/>
        </w:rPr>
      </w:pPr>
      <w:r>
        <w:rPr>
          <w:rFonts w:hint="eastAsia" w:ascii="宋体" w:hAnsi="宋体" w:cs="宋体"/>
          <w:sz w:val="24"/>
        </w:rPr>
        <w:t>采购代理机构复核过程中，磋商小组成员不得离开评审现场。</w:t>
      </w:r>
    </w:p>
    <w:p>
      <w:pPr>
        <w:spacing w:line="360" w:lineRule="auto"/>
        <w:ind w:firstLine="480" w:firstLineChars="200"/>
        <w:rPr>
          <w:rFonts w:ascii="宋体" w:hAnsi="宋体" w:cs="宋体"/>
          <w:sz w:val="24"/>
        </w:rPr>
      </w:pPr>
      <w:r>
        <w:rPr>
          <w:rFonts w:hint="eastAsia" w:ascii="宋体" w:hAnsi="宋体" w:cs="宋体"/>
          <w:sz w:val="24"/>
        </w:rPr>
        <w:t>2.9.2有下列情形之一的，不得现场修改评审结果：</w:t>
      </w:r>
    </w:p>
    <w:p>
      <w:pPr>
        <w:spacing w:line="360" w:lineRule="auto"/>
        <w:ind w:firstLine="480" w:firstLineChars="200"/>
        <w:rPr>
          <w:rFonts w:ascii="宋体" w:hAnsi="宋体" w:cs="宋体"/>
          <w:sz w:val="24"/>
        </w:rPr>
      </w:pPr>
      <w:r>
        <w:rPr>
          <w:rFonts w:hint="eastAsia" w:ascii="宋体" w:hAnsi="宋体" w:cs="宋体"/>
          <w:sz w:val="24"/>
        </w:rPr>
        <w:t>（1）磋商小组已经出具磋商报告并且离开评审现场的；</w:t>
      </w:r>
    </w:p>
    <w:p>
      <w:pPr>
        <w:spacing w:line="360" w:lineRule="auto"/>
        <w:ind w:firstLine="480" w:firstLineChars="200"/>
        <w:rPr>
          <w:rFonts w:ascii="宋体" w:hAnsi="宋体" w:cs="宋体"/>
          <w:sz w:val="24"/>
        </w:rPr>
      </w:pPr>
      <w:r>
        <w:rPr>
          <w:rFonts w:hint="eastAsia" w:ascii="宋体" w:hAnsi="宋体" w:cs="宋体"/>
          <w:sz w:val="24"/>
        </w:rPr>
        <w:t>（2）采购代理机构现场复核时，复核工作人员数量不足的；</w:t>
      </w:r>
    </w:p>
    <w:p>
      <w:pPr>
        <w:spacing w:line="360" w:lineRule="auto"/>
        <w:ind w:firstLine="480" w:firstLineChars="200"/>
        <w:rPr>
          <w:rFonts w:ascii="宋体" w:hAnsi="宋体" w:cs="宋体"/>
          <w:sz w:val="24"/>
        </w:rPr>
      </w:pPr>
      <w:r>
        <w:rPr>
          <w:rFonts w:hint="eastAsia" w:ascii="宋体" w:hAnsi="宋体" w:cs="宋体"/>
          <w:sz w:val="24"/>
        </w:rPr>
        <w:t>（3）采购代理机构现场复核时，没有采购监督人员现场监督的；</w:t>
      </w:r>
    </w:p>
    <w:p>
      <w:pPr>
        <w:spacing w:line="360" w:lineRule="auto"/>
        <w:ind w:firstLine="480" w:firstLineChars="200"/>
        <w:rPr>
          <w:rFonts w:ascii="宋体" w:hAnsi="宋体" w:cs="宋体"/>
          <w:sz w:val="24"/>
        </w:rPr>
      </w:pPr>
      <w:r>
        <w:rPr>
          <w:rFonts w:hint="eastAsia" w:ascii="宋体" w:hAnsi="宋体" w:cs="宋体"/>
          <w:sz w:val="24"/>
        </w:rPr>
        <w:t>（4）采购代理机构现场复核内容超出规定范围的；</w:t>
      </w:r>
    </w:p>
    <w:p>
      <w:pPr>
        <w:spacing w:line="360" w:lineRule="auto"/>
        <w:ind w:firstLine="480" w:firstLineChars="200"/>
        <w:rPr>
          <w:rFonts w:ascii="宋体" w:hAnsi="宋体" w:cs="宋体"/>
          <w:sz w:val="24"/>
        </w:rPr>
      </w:pPr>
      <w:r>
        <w:rPr>
          <w:rFonts w:hint="eastAsia" w:ascii="宋体" w:hAnsi="宋体" w:cs="宋体"/>
          <w:sz w:val="24"/>
        </w:rPr>
        <w:t>（5）采购代理机构未提供书面建议的。</w:t>
      </w:r>
    </w:p>
    <w:p>
      <w:pPr>
        <w:spacing w:line="360" w:lineRule="auto"/>
        <w:ind w:firstLine="480" w:firstLineChars="200"/>
        <w:rPr>
          <w:rFonts w:ascii="宋体" w:hAnsi="宋体" w:cs="宋体"/>
          <w:sz w:val="24"/>
        </w:rPr>
      </w:pPr>
      <w:r>
        <w:rPr>
          <w:rFonts w:hint="eastAsia" w:ascii="宋体" w:hAnsi="宋体" w:cs="宋体"/>
          <w:sz w:val="24"/>
        </w:rPr>
        <w:t>2.10编写磋商报告。磋商小组推荐成交候选供应商后，应向采购人/采购代理机构出具磋商报告。磋商报告应当包括以下主要内容：</w:t>
      </w:r>
    </w:p>
    <w:p>
      <w:pPr>
        <w:spacing w:line="360" w:lineRule="auto"/>
        <w:ind w:firstLine="480" w:firstLineChars="200"/>
        <w:rPr>
          <w:rFonts w:ascii="宋体" w:hAnsi="宋体" w:cs="宋体"/>
          <w:sz w:val="24"/>
        </w:rPr>
      </w:pPr>
      <w:r>
        <w:rPr>
          <w:rFonts w:hint="eastAsia" w:ascii="宋体" w:hAnsi="宋体" w:cs="宋体"/>
          <w:sz w:val="24"/>
        </w:rPr>
        <w:t>（1）邀请供应商参加采购活动的具体方式和相关情况；</w:t>
      </w:r>
    </w:p>
    <w:p>
      <w:pPr>
        <w:spacing w:line="360" w:lineRule="auto"/>
        <w:ind w:firstLine="480" w:firstLineChars="200"/>
        <w:rPr>
          <w:rFonts w:ascii="宋体" w:hAnsi="宋体" w:cs="宋体"/>
          <w:sz w:val="24"/>
        </w:rPr>
      </w:pPr>
      <w:r>
        <w:rPr>
          <w:rFonts w:hint="eastAsia" w:ascii="宋体" w:hAnsi="宋体" w:cs="宋体"/>
          <w:sz w:val="24"/>
        </w:rPr>
        <w:t>（2）响应文件开启日期和地点；</w:t>
      </w:r>
    </w:p>
    <w:p>
      <w:pPr>
        <w:spacing w:line="360" w:lineRule="auto"/>
        <w:ind w:firstLine="480" w:firstLineChars="200"/>
        <w:rPr>
          <w:rFonts w:ascii="宋体" w:hAnsi="宋体" w:cs="宋体"/>
          <w:sz w:val="24"/>
        </w:rPr>
      </w:pPr>
      <w:r>
        <w:rPr>
          <w:rFonts w:hint="eastAsia" w:ascii="宋体" w:hAnsi="宋体" w:cs="宋体"/>
          <w:sz w:val="24"/>
        </w:rPr>
        <w:t>（3）获取磋商文件的供应商名单和磋商小组成员名单；</w:t>
      </w:r>
    </w:p>
    <w:p>
      <w:pPr>
        <w:spacing w:line="360" w:lineRule="auto"/>
        <w:ind w:firstLine="480" w:firstLineChars="200"/>
        <w:rPr>
          <w:rFonts w:ascii="宋体" w:hAnsi="宋体" w:cs="宋体"/>
          <w:sz w:val="24"/>
        </w:rPr>
      </w:pPr>
      <w:r>
        <w:rPr>
          <w:rFonts w:hint="eastAsia" w:ascii="宋体" w:hAnsi="宋体" w:cs="宋体"/>
          <w:sz w:val="24"/>
        </w:rPr>
        <w:t>（4）评审情况记录和说明，包括对供应商的资格审查情况、供应商响应文件审查情况、磋商情况、报价情况等；</w:t>
      </w:r>
    </w:p>
    <w:p>
      <w:pPr>
        <w:spacing w:line="360" w:lineRule="auto"/>
        <w:ind w:firstLine="480" w:firstLineChars="200"/>
        <w:rPr>
          <w:rFonts w:ascii="宋体" w:hAnsi="宋体" w:cs="宋体"/>
          <w:sz w:val="24"/>
        </w:rPr>
      </w:pPr>
      <w:r>
        <w:rPr>
          <w:rFonts w:hint="eastAsia" w:ascii="宋体" w:hAnsi="宋体" w:cs="宋体"/>
          <w:sz w:val="24"/>
        </w:rPr>
        <w:t>（5）提出的成交候选供应商的排序名单及理由。</w:t>
      </w:r>
    </w:p>
    <w:p>
      <w:pPr>
        <w:spacing w:line="360" w:lineRule="auto"/>
        <w:ind w:firstLine="480" w:firstLineChars="200"/>
        <w:rPr>
          <w:rFonts w:ascii="宋体" w:hAnsi="宋体" w:cs="宋体"/>
          <w:sz w:val="24"/>
        </w:rPr>
      </w:pPr>
      <w:r>
        <w:rPr>
          <w:rFonts w:hint="eastAsia" w:ascii="宋体" w:hAnsi="宋体" w:cs="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360" w:lineRule="auto"/>
        <w:ind w:firstLine="480" w:firstLineChars="200"/>
        <w:rPr>
          <w:rFonts w:ascii="宋体" w:hAnsi="宋体" w:cs="宋体"/>
          <w:sz w:val="24"/>
        </w:rPr>
      </w:pPr>
      <w:r>
        <w:rPr>
          <w:rFonts w:hint="eastAsia" w:ascii="宋体" w:hAnsi="宋体" w:cs="宋体"/>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360" w:lineRule="auto"/>
        <w:ind w:firstLine="480" w:firstLineChars="200"/>
        <w:rPr>
          <w:rFonts w:ascii="宋体" w:hAnsi="宋体" w:cs="宋体"/>
          <w:sz w:val="24"/>
        </w:rPr>
      </w:pPr>
      <w:r>
        <w:rPr>
          <w:rFonts w:hint="eastAsia" w:ascii="宋体" w:hAnsi="宋体" w:cs="宋体"/>
          <w:sz w:val="24"/>
        </w:rPr>
        <w:t>2.12供应商澄清、说明</w:t>
      </w:r>
    </w:p>
    <w:p>
      <w:pPr>
        <w:spacing w:line="360" w:lineRule="auto"/>
        <w:ind w:firstLine="480" w:firstLineChars="200"/>
        <w:rPr>
          <w:rFonts w:ascii="宋体" w:hAnsi="宋体" w:cs="宋体"/>
          <w:sz w:val="24"/>
        </w:rPr>
      </w:pPr>
      <w:r>
        <w:rPr>
          <w:rFonts w:hint="eastAsia" w:ascii="宋体" w:hAnsi="宋体" w:cs="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s="宋体"/>
          <w:sz w:val="24"/>
        </w:rPr>
      </w:pPr>
      <w:r>
        <w:rPr>
          <w:rFonts w:hint="eastAsia" w:ascii="宋体" w:hAnsi="宋体" w:cs="宋体"/>
          <w:sz w:val="24"/>
        </w:rPr>
        <w:t>2.12.2磋商小组要求供应商澄清、说明或者更正响应文件应当以书面形式作出。供应商的澄清、说明或者更正应当由法定代表人/主要负责人/本人或其授权代表签字或者加盖公章。</w:t>
      </w:r>
    </w:p>
    <w:p>
      <w:pPr>
        <w:spacing w:line="360" w:lineRule="auto"/>
        <w:ind w:firstLine="480" w:firstLineChars="200"/>
        <w:rPr>
          <w:rFonts w:ascii="宋体" w:hAnsi="宋体" w:cs="宋体"/>
          <w:sz w:val="24"/>
        </w:rPr>
      </w:pPr>
      <w:r>
        <w:rPr>
          <w:rFonts w:hint="eastAsia" w:ascii="宋体" w:hAnsi="宋体" w:cs="宋体"/>
          <w:sz w:val="24"/>
        </w:rPr>
        <w:t>2.13终止磋商采购活动。</w:t>
      </w:r>
    </w:p>
    <w:p>
      <w:pPr>
        <w:spacing w:line="360" w:lineRule="auto"/>
        <w:ind w:firstLine="480" w:firstLineChars="200"/>
        <w:rPr>
          <w:rFonts w:ascii="宋体" w:hAnsi="宋体" w:cs="宋体"/>
          <w:sz w:val="24"/>
        </w:rPr>
      </w:pPr>
      <w:r>
        <w:rPr>
          <w:rFonts w:hint="eastAsia" w:ascii="宋体" w:hAnsi="宋体" w:cs="宋体"/>
          <w:sz w:val="24"/>
        </w:rPr>
        <w:t>出现下列情形之一的，采购人或者采购代理机构应当终止竞争性磋商采购活动，发布项目终止公告并说明原因，重新开展采购活动：</w:t>
      </w:r>
    </w:p>
    <w:p>
      <w:pPr>
        <w:spacing w:line="360" w:lineRule="auto"/>
        <w:ind w:firstLine="480" w:firstLineChars="200"/>
        <w:rPr>
          <w:rFonts w:ascii="宋体" w:hAnsi="宋体" w:cs="宋体"/>
          <w:sz w:val="24"/>
        </w:rPr>
      </w:pPr>
      <w:r>
        <w:rPr>
          <w:rFonts w:hint="eastAsia" w:ascii="宋体" w:hAnsi="宋体" w:cs="宋体"/>
          <w:sz w:val="24"/>
        </w:rPr>
        <w:t>（1）因情况变化，不再符合规定的竞争性磋商采购方式适用情形的；</w:t>
      </w:r>
    </w:p>
    <w:p>
      <w:pPr>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pPr>
        <w:spacing w:line="360" w:lineRule="auto"/>
        <w:ind w:firstLine="480" w:firstLineChars="200"/>
        <w:rPr>
          <w:rFonts w:ascii="宋体" w:hAnsi="宋体" w:cs="宋体"/>
          <w:sz w:val="24"/>
        </w:rPr>
      </w:pPr>
      <w:r>
        <w:rPr>
          <w:rFonts w:hint="eastAsia" w:ascii="宋体" w:hAnsi="宋体" w:cs="宋体"/>
          <w:sz w:val="24"/>
        </w:rPr>
        <w:t>（3）在采购过程中符合要求的供应商或者报价未超过采购预算的供应商不足3家的。</w:t>
      </w:r>
    </w:p>
    <w:p>
      <w:pPr>
        <w:spacing w:line="360" w:lineRule="auto"/>
        <w:ind w:firstLine="480" w:firstLineChars="200"/>
        <w:rPr>
          <w:rFonts w:ascii="黑体" w:hAnsi="黑体" w:eastAsia="黑体" w:cs="黑体"/>
          <w:sz w:val="24"/>
        </w:rPr>
      </w:pPr>
      <w:r>
        <w:rPr>
          <w:rFonts w:hint="eastAsia" w:ascii="黑体" w:hAnsi="黑体" w:eastAsia="黑体" w:cs="黑体"/>
          <w:sz w:val="24"/>
        </w:rPr>
        <w:t>3.综合评分</w:t>
      </w:r>
    </w:p>
    <w:p>
      <w:pPr>
        <w:spacing w:line="360" w:lineRule="auto"/>
        <w:ind w:firstLine="480" w:firstLineChars="200"/>
        <w:rPr>
          <w:rFonts w:ascii="宋体" w:hAnsi="宋体" w:cs="宋体"/>
          <w:sz w:val="24"/>
        </w:rPr>
      </w:pPr>
      <w:r>
        <w:rPr>
          <w:rFonts w:hint="eastAsia" w:ascii="宋体" w:hAnsi="宋体" w:cs="宋体"/>
          <w:sz w:val="24"/>
        </w:rPr>
        <w:t>3.1本次综合评分的因素是：详见综合评分明细表。</w:t>
      </w:r>
    </w:p>
    <w:p>
      <w:pPr>
        <w:spacing w:line="360" w:lineRule="auto"/>
        <w:ind w:firstLine="480" w:firstLineChars="200"/>
        <w:rPr>
          <w:rFonts w:ascii="宋体" w:hAnsi="宋体" w:cs="宋体"/>
          <w:sz w:val="24"/>
        </w:rPr>
      </w:pPr>
      <w:r>
        <w:rPr>
          <w:rFonts w:hint="eastAsia" w:ascii="宋体" w:hAnsi="宋体" w:cs="宋体"/>
          <w:sz w:val="24"/>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10"/>
        <w:tabs>
          <w:tab w:val="left" w:pos="600"/>
        </w:tabs>
        <w:spacing w:line="360" w:lineRule="auto"/>
        <w:ind w:firstLine="480" w:firstLineChars="200"/>
        <w:rPr>
          <w:rFonts w:ascii="宋体" w:hAnsi="宋体" w:cs="宋体"/>
          <w:sz w:val="24"/>
          <w:szCs w:val="24"/>
        </w:rPr>
      </w:pPr>
      <w:r>
        <w:rPr>
          <w:rFonts w:hint="eastAsia" w:ascii="宋体" w:hAnsi="宋体" w:cs="宋体"/>
          <w:sz w:val="24"/>
          <w:szCs w:val="24"/>
        </w:rPr>
        <w:t>3.3综合评分明细表</w:t>
      </w:r>
    </w:p>
    <w:p>
      <w:pPr>
        <w:pStyle w:val="10"/>
        <w:tabs>
          <w:tab w:val="left" w:pos="600"/>
        </w:tabs>
        <w:spacing w:line="360" w:lineRule="auto"/>
        <w:ind w:firstLine="480" w:firstLineChars="200"/>
        <w:rPr>
          <w:rFonts w:ascii="宋体" w:hAnsi="宋体" w:cs="宋体"/>
          <w:sz w:val="24"/>
          <w:szCs w:val="24"/>
        </w:rPr>
      </w:pPr>
      <w:r>
        <w:rPr>
          <w:rFonts w:hint="eastAsia" w:ascii="宋体" w:hAnsi="宋体" w:cs="宋体"/>
          <w:sz w:val="24"/>
          <w:szCs w:val="24"/>
        </w:rPr>
        <w:t>3.3.1综合评分明细表的制定以科学合理、降低评委会自由裁量权为原则。</w:t>
      </w:r>
    </w:p>
    <w:p>
      <w:pPr>
        <w:pStyle w:val="5"/>
        <w:keepNext w:val="0"/>
        <w:keepLines w:val="0"/>
        <w:numPr>
          <w:ilvl w:val="1"/>
          <w:numId w:val="0"/>
        </w:numPr>
        <w:spacing w:before="0" w:after="0"/>
        <w:ind w:firstLine="480" w:firstLineChars="200"/>
        <w:jc w:val="both"/>
        <w:rPr>
          <w:rFonts w:cs="宋体"/>
          <w:b w:val="0"/>
          <w:sz w:val="24"/>
          <w:szCs w:val="24"/>
        </w:rPr>
      </w:pPr>
      <w:bookmarkStart w:id="182" w:name="_Toc4858"/>
      <w:r>
        <w:rPr>
          <w:rFonts w:hint="eastAsia" w:cs="宋体"/>
          <w:b w:val="0"/>
          <w:sz w:val="24"/>
          <w:szCs w:val="24"/>
        </w:rPr>
        <w:t>3.3.2综合评分明细表</w:t>
      </w:r>
      <w:bookmarkEnd w:id="182"/>
    </w:p>
    <w:tbl>
      <w:tblPr>
        <w:tblStyle w:val="23"/>
        <w:tblW w:w="501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3"/>
        <w:gridCol w:w="1109"/>
        <w:gridCol w:w="767"/>
        <w:gridCol w:w="5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98" w:type="pct"/>
            <w:vAlign w:val="center"/>
          </w:tcPr>
          <w:p>
            <w:pPr>
              <w:pStyle w:val="38"/>
              <w:spacing w:before="80" w:line="360" w:lineRule="auto"/>
              <w:jc w:val="center"/>
              <w:rPr>
                <w:rFonts w:ascii="宋体" w:hAnsi="宋体" w:eastAsia="宋体" w:cs="宋体"/>
                <w:b/>
                <w:bCs/>
                <w:color w:val="FF0000"/>
                <w:sz w:val="21"/>
                <w:szCs w:val="21"/>
              </w:rPr>
            </w:pPr>
            <w:r>
              <w:rPr>
                <w:rFonts w:hint="eastAsia" w:ascii="宋体" w:hAnsi="宋体" w:eastAsia="宋体" w:cs="宋体"/>
                <w:b/>
                <w:bCs/>
                <w:color w:val="FF0000"/>
                <w:sz w:val="21"/>
                <w:szCs w:val="21"/>
              </w:rPr>
              <w:t>序号</w:t>
            </w:r>
          </w:p>
        </w:tc>
        <w:tc>
          <w:tcPr>
            <w:tcW w:w="665" w:type="pct"/>
            <w:vAlign w:val="center"/>
          </w:tcPr>
          <w:p>
            <w:pPr>
              <w:pStyle w:val="38"/>
              <w:spacing w:before="80" w:line="360" w:lineRule="auto"/>
              <w:jc w:val="center"/>
              <w:rPr>
                <w:rFonts w:ascii="宋体" w:hAnsi="宋体" w:eastAsia="宋体" w:cs="宋体"/>
                <w:b/>
                <w:bCs/>
                <w:color w:val="FF0000"/>
                <w:sz w:val="21"/>
                <w:szCs w:val="21"/>
              </w:rPr>
            </w:pPr>
            <w:r>
              <w:rPr>
                <w:rFonts w:hint="eastAsia" w:ascii="宋体" w:hAnsi="宋体" w:eastAsia="宋体" w:cs="宋体"/>
                <w:b/>
                <w:bCs/>
                <w:color w:val="FF0000"/>
                <w:sz w:val="21"/>
                <w:szCs w:val="21"/>
              </w:rPr>
              <w:t>评分因素</w:t>
            </w:r>
          </w:p>
          <w:p>
            <w:pPr>
              <w:pStyle w:val="38"/>
              <w:spacing w:before="80" w:line="360" w:lineRule="auto"/>
              <w:jc w:val="center"/>
              <w:rPr>
                <w:rFonts w:ascii="宋体" w:hAnsi="宋体" w:eastAsia="宋体" w:cs="宋体"/>
                <w:b/>
                <w:bCs/>
                <w:color w:val="FF0000"/>
                <w:sz w:val="21"/>
                <w:szCs w:val="21"/>
              </w:rPr>
            </w:pPr>
            <w:r>
              <w:rPr>
                <w:rFonts w:hint="eastAsia" w:ascii="宋体" w:hAnsi="宋体" w:eastAsia="宋体" w:cs="宋体"/>
                <w:b/>
                <w:bCs/>
                <w:color w:val="FF0000"/>
                <w:sz w:val="21"/>
                <w:szCs w:val="21"/>
              </w:rPr>
              <w:t>及权重</w:t>
            </w:r>
          </w:p>
        </w:tc>
        <w:tc>
          <w:tcPr>
            <w:tcW w:w="460" w:type="pct"/>
            <w:vAlign w:val="center"/>
          </w:tcPr>
          <w:p>
            <w:pPr>
              <w:pStyle w:val="38"/>
              <w:spacing w:before="80" w:line="360" w:lineRule="auto"/>
              <w:jc w:val="center"/>
              <w:rPr>
                <w:rFonts w:ascii="宋体" w:hAnsi="宋体" w:eastAsia="宋体" w:cs="宋体"/>
                <w:b/>
                <w:bCs/>
                <w:color w:val="FF0000"/>
                <w:sz w:val="21"/>
                <w:szCs w:val="21"/>
              </w:rPr>
            </w:pPr>
            <w:r>
              <w:rPr>
                <w:rFonts w:hint="eastAsia" w:ascii="宋体" w:hAnsi="宋体" w:eastAsia="宋体" w:cs="宋体"/>
                <w:b/>
                <w:bCs/>
                <w:color w:val="FF0000"/>
                <w:sz w:val="21"/>
                <w:szCs w:val="21"/>
              </w:rPr>
              <w:t>分值</w:t>
            </w:r>
          </w:p>
        </w:tc>
        <w:tc>
          <w:tcPr>
            <w:tcW w:w="3476" w:type="pct"/>
            <w:vAlign w:val="center"/>
          </w:tcPr>
          <w:p>
            <w:pPr>
              <w:spacing w:line="360" w:lineRule="auto"/>
              <w:jc w:val="center"/>
              <w:rPr>
                <w:rFonts w:ascii="宋体" w:hAnsi="宋体" w:cs="宋体"/>
                <w:b/>
                <w:bCs/>
                <w:color w:val="FF0000"/>
              </w:rPr>
            </w:pPr>
            <w:r>
              <w:rPr>
                <w:rFonts w:hint="eastAsia" w:ascii="宋体" w:hAnsi="宋体" w:cs="宋体"/>
                <w:b/>
                <w:bCs/>
                <w:color w:val="FF0000"/>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98" w:type="pct"/>
            <w:vAlign w:val="center"/>
          </w:tcPr>
          <w:p>
            <w:pPr>
              <w:spacing w:line="360" w:lineRule="auto"/>
              <w:jc w:val="center"/>
              <w:rPr>
                <w:rFonts w:ascii="宋体" w:hAnsi="宋体" w:cs="宋体"/>
                <w:color w:val="FF0000"/>
              </w:rPr>
            </w:pPr>
            <w:r>
              <w:rPr>
                <w:rFonts w:hint="eastAsia" w:ascii="宋体" w:hAnsi="宋体" w:cs="宋体"/>
                <w:color w:val="FF0000"/>
              </w:rPr>
              <w:t>1</w:t>
            </w:r>
          </w:p>
        </w:tc>
        <w:tc>
          <w:tcPr>
            <w:tcW w:w="665" w:type="pct"/>
            <w:vAlign w:val="center"/>
          </w:tcPr>
          <w:p>
            <w:pPr>
              <w:spacing w:line="360" w:lineRule="auto"/>
              <w:jc w:val="center"/>
              <w:rPr>
                <w:rFonts w:ascii="宋体" w:hAnsi="宋体" w:cs="宋体"/>
                <w:color w:val="FF0000"/>
              </w:rPr>
            </w:pPr>
            <w:r>
              <w:rPr>
                <w:rFonts w:hint="eastAsia" w:ascii="宋体" w:hAnsi="宋体" w:cs="宋体"/>
                <w:color w:val="FF0000"/>
              </w:rPr>
              <w:t>报价10%</w:t>
            </w:r>
          </w:p>
        </w:tc>
        <w:tc>
          <w:tcPr>
            <w:tcW w:w="460" w:type="pct"/>
            <w:vAlign w:val="center"/>
          </w:tcPr>
          <w:p>
            <w:pPr>
              <w:spacing w:line="360" w:lineRule="auto"/>
              <w:jc w:val="center"/>
              <w:rPr>
                <w:rFonts w:ascii="宋体" w:hAnsi="宋体" w:cs="宋体"/>
                <w:color w:val="FF0000"/>
              </w:rPr>
            </w:pPr>
            <w:r>
              <w:rPr>
                <w:rFonts w:hint="eastAsia" w:ascii="宋体" w:hAnsi="宋体" w:cs="宋体"/>
                <w:color w:val="FF0000"/>
              </w:rPr>
              <w:t>10分</w:t>
            </w:r>
          </w:p>
        </w:tc>
        <w:tc>
          <w:tcPr>
            <w:tcW w:w="3476" w:type="pct"/>
            <w:vAlign w:val="center"/>
          </w:tcPr>
          <w:p>
            <w:pPr>
              <w:spacing w:line="360" w:lineRule="auto"/>
              <w:rPr>
                <w:rFonts w:ascii="宋体" w:hAnsi="宋体" w:cs="宋体"/>
                <w:color w:val="FF0000"/>
              </w:rPr>
            </w:pPr>
            <w:r>
              <w:rPr>
                <w:rFonts w:hint="eastAsia" w:ascii="宋体" w:hAnsi="宋体" w:cs="宋体"/>
                <w:color w:val="FF0000"/>
              </w:rPr>
              <w:t>本次有效最低投标报价为基准价。投标报价得分=(基准价／投标报价)* 10分*100%。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98" w:type="pct"/>
            <w:vAlign w:val="center"/>
          </w:tcPr>
          <w:p>
            <w:pPr>
              <w:spacing w:line="360" w:lineRule="auto"/>
              <w:jc w:val="center"/>
              <w:rPr>
                <w:rFonts w:ascii="宋体" w:hAnsi="宋体" w:cs="宋体"/>
                <w:color w:val="FF0000"/>
              </w:rPr>
            </w:pPr>
            <w:r>
              <w:rPr>
                <w:rFonts w:hint="eastAsia" w:ascii="宋体" w:hAnsi="宋体" w:cs="宋体"/>
                <w:color w:val="FF0000"/>
              </w:rPr>
              <w:t>2</w:t>
            </w:r>
          </w:p>
        </w:tc>
        <w:tc>
          <w:tcPr>
            <w:tcW w:w="665" w:type="pct"/>
            <w:vAlign w:val="center"/>
          </w:tcPr>
          <w:p>
            <w:pPr>
              <w:spacing w:line="360" w:lineRule="auto"/>
              <w:jc w:val="center"/>
              <w:rPr>
                <w:rFonts w:ascii="宋体" w:hAnsi="宋体" w:cs="宋体"/>
                <w:color w:val="FF0000"/>
              </w:rPr>
            </w:pPr>
            <w:r>
              <w:rPr>
                <w:rFonts w:hint="eastAsia" w:ascii="宋体" w:hAnsi="宋体" w:cs="宋体"/>
                <w:color w:val="FF0000"/>
              </w:rPr>
              <w:t>技术及服务要求10%</w:t>
            </w:r>
          </w:p>
        </w:tc>
        <w:tc>
          <w:tcPr>
            <w:tcW w:w="460" w:type="pct"/>
            <w:vAlign w:val="center"/>
          </w:tcPr>
          <w:p>
            <w:pPr>
              <w:spacing w:line="360" w:lineRule="auto"/>
              <w:jc w:val="center"/>
              <w:rPr>
                <w:rFonts w:ascii="宋体" w:hAnsi="宋体" w:cs="宋体"/>
                <w:color w:val="FF0000"/>
              </w:rPr>
            </w:pPr>
            <w:r>
              <w:rPr>
                <w:rFonts w:hint="eastAsia" w:ascii="宋体" w:hAnsi="宋体" w:cs="宋体"/>
                <w:color w:val="FF0000"/>
              </w:rPr>
              <w:t>10分</w:t>
            </w:r>
          </w:p>
        </w:tc>
        <w:tc>
          <w:tcPr>
            <w:tcW w:w="3476" w:type="pct"/>
            <w:vAlign w:val="center"/>
          </w:tcPr>
          <w:p>
            <w:pPr>
              <w:spacing w:line="360" w:lineRule="auto"/>
              <w:rPr>
                <w:rFonts w:ascii="宋体" w:hAnsi="宋体" w:cs="宋体"/>
                <w:b/>
                <w:bCs/>
                <w:color w:val="FF0000"/>
              </w:rPr>
            </w:pPr>
            <w:r>
              <w:rPr>
                <w:rFonts w:hint="eastAsia" w:ascii="宋体" w:hAnsi="宋体" w:cs="宋体"/>
                <w:color w:val="FF0000"/>
              </w:rPr>
              <w:t>本次项目中技术参数共10条，不满足者每条扣1分，扣完为止。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98" w:type="pct"/>
            <w:vAlign w:val="center"/>
          </w:tcPr>
          <w:p>
            <w:pPr>
              <w:spacing w:line="360" w:lineRule="auto"/>
              <w:jc w:val="center"/>
              <w:rPr>
                <w:rFonts w:ascii="宋体" w:hAnsi="宋体" w:cs="宋体"/>
                <w:color w:val="FF0000"/>
              </w:rPr>
            </w:pPr>
            <w:r>
              <w:rPr>
                <w:rFonts w:hint="eastAsia" w:ascii="宋体" w:hAnsi="宋体" w:cs="宋体"/>
                <w:color w:val="FF0000"/>
              </w:rPr>
              <w:t>3</w:t>
            </w:r>
          </w:p>
        </w:tc>
        <w:tc>
          <w:tcPr>
            <w:tcW w:w="665" w:type="pct"/>
            <w:vAlign w:val="center"/>
          </w:tcPr>
          <w:p>
            <w:pPr>
              <w:spacing w:line="360" w:lineRule="auto"/>
              <w:jc w:val="center"/>
              <w:rPr>
                <w:rFonts w:ascii="宋体" w:hAnsi="宋体" w:cs="宋体"/>
                <w:color w:val="FF0000"/>
              </w:rPr>
            </w:pPr>
            <w:r>
              <w:rPr>
                <w:rFonts w:hint="eastAsia" w:ascii="宋体" w:hAnsi="宋体" w:cs="宋体"/>
                <w:color w:val="FF0000"/>
              </w:rPr>
              <w:t>履约能力30%</w:t>
            </w:r>
          </w:p>
        </w:tc>
        <w:tc>
          <w:tcPr>
            <w:tcW w:w="460" w:type="pct"/>
            <w:vAlign w:val="center"/>
          </w:tcPr>
          <w:p>
            <w:pPr>
              <w:spacing w:line="360" w:lineRule="auto"/>
              <w:jc w:val="center"/>
              <w:rPr>
                <w:rFonts w:ascii="宋体" w:hAnsi="宋体" w:cs="宋体"/>
                <w:color w:val="FF0000"/>
              </w:rPr>
            </w:pPr>
            <w:r>
              <w:rPr>
                <w:rFonts w:hint="eastAsia" w:ascii="宋体" w:hAnsi="宋体" w:cs="宋体"/>
                <w:color w:val="FF0000"/>
              </w:rPr>
              <w:t>30分</w:t>
            </w:r>
          </w:p>
        </w:tc>
        <w:tc>
          <w:tcPr>
            <w:tcW w:w="3476" w:type="pct"/>
            <w:vAlign w:val="center"/>
          </w:tcPr>
          <w:p>
            <w:pPr>
              <w:pStyle w:val="40"/>
              <w:spacing w:before="68"/>
              <w:ind w:left="53" w:right="139" w:firstLine="0" w:firstLineChars="0"/>
              <w:rPr>
                <w:color w:val="FF0000"/>
                <w:sz w:val="21"/>
                <w:szCs w:val="21"/>
                <w:lang w:eastAsia="zh-CN"/>
              </w:rPr>
            </w:pPr>
            <w:r>
              <w:rPr>
                <w:rFonts w:hint="eastAsia"/>
                <w:color w:val="FF0000"/>
                <w:sz w:val="21"/>
                <w:szCs w:val="21"/>
                <w:lang w:eastAsia="zh-CN"/>
              </w:rPr>
              <w:t>供应商提供成功申报省级以上产教融合项目申报业绩</w:t>
            </w:r>
            <w:r>
              <w:rPr>
                <w:rFonts w:hint="eastAsia"/>
                <w:b/>
                <w:bCs/>
                <w:color w:val="FF0000"/>
                <w:sz w:val="21"/>
                <w:szCs w:val="21"/>
                <w:lang w:eastAsia="zh-CN"/>
              </w:rPr>
              <w:t>（提供一个得15分，最高30分）</w:t>
            </w:r>
            <w:r>
              <w:rPr>
                <w:rFonts w:hint="eastAsia"/>
                <w:color w:val="FF0000"/>
                <w:sz w:val="21"/>
                <w:szCs w:val="21"/>
                <w:lang w:eastAsia="zh-CN"/>
              </w:rPr>
              <w:t>。</w:t>
            </w:r>
          </w:p>
          <w:p>
            <w:pPr>
              <w:spacing w:line="360" w:lineRule="auto"/>
              <w:rPr>
                <w:rFonts w:ascii="宋体" w:hAnsi="宋体" w:cs="宋体"/>
                <w:color w:val="FF0000"/>
              </w:rPr>
            </w:pPr>
            <w:r>
              <w:rPr>
                <w:rFonts w:hint="eastAsia" w:ascii="宋体" w:hAnsi="宋体" w:cs="宋体"/>
                <w:b/>
                <w:bCs/>
                <w:color w:val="FF0000"/>
              </w:rPr>
              <w:t>注：提供合作合同或协议和政府部门申报结果截图，加盖供应商公章。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4" w:hRule="atLeast"/>
        </w:trPr>
        <w:tc>
          <w:tcPr>
            <w:tcW w:w="398" w:type="pct"/>
            <w:vAlign w:val="center"/>
          </w:tcPr>
          <w:p>
            <w:pPr>
              <w:spacing w:line="360" w:lineRule="auto"/>
              <w:jc w:val="center"/>
              <w:rPr>
                <w:rFonts w:ascii="宋体" w:hAnsi="宋体" w:cs="宋体"/>
                <w:color w:val="FF0000"/>
              </w:rPr>
            </w:pPr>
            <w:r>
              <w:rPr>
                <w:rFonts w:hint="eastAsia" w:ascii="宋体" w:hAnsi="宋体" w:cs="宋体"/>
                <w:color w:val="FF0000"/>
              </w:rPr>
              <w:t>4</w:t>
            </w:r>
          </w:p>
        </w:tc>
        <w:tc>
          <w:tcPr>
            <w:tcW w:w="665" w:type="pct"/>
            <w:vAlign w:val="center"/>
          </w:tcPr>
          <w:p>
            <w:pPr>
              <w:spacing w:line="360" w:lineRule="auto"/>
              <w:jc w:val="center"/>
              <w:rPr>
                <w:rFonts w:ascii="宋体" w:hAnsi="宋体" w:cs="宋体"/>
                <w:color w:val="FF0000"/>
              </w:rPr>
            </w:pPr>
            <w:r>
              <w:rPr>
                <w:rFonts w:hint="eastAsia" w:ascii="宋体" w:hAnsi="宋体" w:cs="宋体"/>
                <w:color w:val="FF0000"/>
              </w:rPr>
              <w:t>服务团队20%</w:t>
            </w:r>
          </w:p>
        </w:tc>
        <w:tc>
          <w:tcPr>
            <w:tcW w:w="460" w:type="pct"/>
            <w:vAlign w:val="center"/>
          </w:tcPr>
          <w:p>
            <w:pPr>
              <w:spacing w:line="360" w:lineRule="auto"/>
              <w:jc w:val="center"/>
              <w:rPr>
                <w:rFonts w:ascii="宋体" w:hAnsi="宋体" w:cs="宋体"/>
                <w:color w:val="FF0000"/>
              </w:rPr>
            </w:pPr>
            <w:r>
              <w:rPr>
                <w:rFonts w:hint="eastAsia" w:ascii="宋体" w:hAnsi="宋体" w:cs="宋体"/>
                <w:color w:val="FF0000"/>
              </w:rPr>
              <w:t>20分</w:t>
            </w:r>
          </w:p>
        </w:tc>
        <w:tc>
          <w:tcPr>
            <w:tcW w:w="3476" w:type="pct"/>
            <w:vAlign w:val="center"/>
          </w:tcPr>
          <w:p>
            <w:pPr>
              <w:pStyle w:val="40"/>
              <w:spacing w:before="68"/>
              <w:ind w:left="53" w:right="139" w:firstLine="0" w:firstLineChars="0"/>
              <w:rPr>
                <w:color w:val="FF0000"/>
                <w:sz w:val="21"/>
                <w:szCs w:val="21"/>
                <w:lang w:eastAsia="zh-CN"/>
              </w:rPr>
            </w:pPr>
            <w:r>
              <w:rPr>
                <w:rFonts w:hint="eastAsia"/>
                <w:color w:val="FF0000"/>
                <w:sz w:val="21"/>
                <w:szCs w:val="21"/>
                <w:lang w:eastAsia="zh-CN"/>
              </w:rPr>
              <w:t>1、拟聘的指导专家具有正高级职称的得10分</w:t>
            </w:r>
            <w:r>
              <w:rPr>
                <w:rFonts w:hint="eastAsia"/>
                <w:b/>
                <w:bCs/>
                <w:color w:val="FF0000"/>
                <w:sz w:val="21"/>
                <w:szCs w:val="21"/>
                <w:lang w:eastAsia="zh-CN"/>
              </w:rPr>
              <w:t>（提供专家的职称证书证明材料，加盖供应商公章）</w:t>
            </w:r>
            <w:r>
              <w:rPr>
                <w:rFonts w:hint="eastAsia"/>
                <w:color w:val="FF0000"/>
                <w:sz w:val="21"/>
                <w:szCs w:val="21"/>
                <w:lang w:eastAsia="zh-CN"/>
              </w:rPr>
              <w:t>。</w:t>
            </w:r>
          </w:p>
          <w:p>
            <w:pPr>
              <w:pStyle w:val="40"/>
              <w:spacing w:before="68"/>
              <w:ind w:left="53" w:right="139" w:firstLine="0" w:firstLineChars="0"/>
              <w:rPr>
                <w:color w:val="FF0000"/>
                <w:sz w:val="21"/>
                <w:szCs w:val="21"/>
                <w:lang w:eastAsia="zh-CN"/>
              </w:rPr>
            </w:pPr>
            <w:r>
              <w:rPr>
                <w:rFonts w:hint="eastAsia"/>
                <w:color w:val="FF0000"/>
                <w:sz w:val="21"/>
                <w:szCs w:val="21"/>
                <w:lang w:eastAsia="zh-CN"/>
              </w:rPr>
              <w:t>2、指导专家有产教融合示范基地建设经验的得10分，</w:t>
            </w:r>
            <w:r>
              <w:rPr>
                <w:rFonts w:hint="eastAsia"/>
                <w:b/>
                <w:bCs/>
                <w:color w:val="FF0000"/>
                <w:sz w:val="21"/>
                <w:szCs w:val="21"/>
                <w:lang w:eastAsia="zh-CN"/>
              </w:rPr>
              <w:t>（提供专家的相关证明材料，加盖供应商公章）</w:t>
            </w:r>
            <w:r>
              <w:rPr>
                <w:rFonts w:hint="eastAsia"/>
                <w:color w:val="FF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398" w:type="pct"/>
            <w:vAlign w:val="center"/>
          </w:tcPr>
          <w:p>
            <w:pPr>
              <w:spacing w:line="360" w:lineRule="auto"/>
              <w:jc w:val="center"/>
              <w:rPr>
                <w:rFonts w:ascii="宋体" w:hAnsi="宋体" w:cs="宋体"/>
                <w:color w:val="FF0000"/>
              </w:rPr>
            </w:pPr>
            <w:r>
              <w:rPr>
                <w:rFonts w:hint="eastAsia" w:ascii="宋体" w:hAnsi="宋体" w:cs="宋体"/>
                <w:color w:val="FF0000"/>
              </w:rPr>
              <w:t>5</w:t>
            </w:r>
          </w:p>
        </w:tc>
        <w:tc>
          <w:tcPr>
            <w:tcW w:w="665" w:type="pct"/>
            <w:vAlign w:val="center"/>
          </w:tcPr>
          <w:p>
            <w:pPr>
              <w:spacing w:line="360" w:lineRule="auto"/>
              <w:jc w:val="center"/>
              <w:rPr>
                <w:rFonts w:ascii="宋体" w:hAnsi="宋体" w:cs="宋体"/>
                <w:color w:val="FF0000"/>
              </w:rPr>
            </w:pPr>
            <w:r>
              <w:rPr>
                <w:rFonts w:hint="eastAsia" w:ascii="宋体" w:hAnsi="宋体" w:cs="宋体"/>
                <w:color w:val="FF0000"/>
              </w:rPr>
              <w:t>服务方案30%</w:t>
            </w:r>
          </w:p>
        </w:tc>
        <w:tc>
          <w:tcPr>
            <w:tcW w:w="460" w:type="pct"/>
            <w:vAlign w:val="center"/>
          </w:tcPr>
          <w:p>
            <w:pPr>
              <w:spacing w:line="360" w:lineRule="auto"/>
              <w:jc w:val="center"/>
              <w:rPr>
                <w:rFonts w:ascii="宋体" w:hAnsi="宋体" w:cs="宋体"/>
                <w:color w:val="FF0000"/>
              </w:rPr>
            </w:pPr>
            <w:r>
              <w:rPr>
                <w:rFonts w:hint="eastAsia" w:ascii="宋体" w:hAnsi="宋体" w:cs="宋体"/>
                <w:color w:val="FF0000"/>
              </w:rPr>
              <w:t>30分</w:t>
            </w:r>
          </w:p>
        </w:tc>
        <w:tc>
          <w:tcPr>
            <w:tcW w:w="3476" w:type="pct"/>
            <w:vAlign w:val="center"/>
          </w:tcPr>
          <w:p>
            <w:pPr>
              <w:pStyle w:val="40"/>
              <w:spacing w:before="68"/>
              <w:ind w:left="53" w:right="139" w:firstLine="0" w:firstLineChars="0"/>
              <w:rPr>
                <w:color w:val="FF0000"/>
                <w:sz w:val="21"/>
                <w:szCs w:val="21"/>
                <w:lang w:eastAsia="zh-CN"/>
              </w:rPr>
            </w:pPr>
            <w:r>
              <w:rPr>
                <w:rFonts w:hint="eastAsia"/>
                <w:color w:val="FF0000"/>
                <w:sz w:val="21"/>
                <w:szCs w:val="21"/>
                <w:lang w:eastAsia="zh-CN"/>
              </w:rPr>
              <w:t>根据供应商提供的服务方案进行综合评分：</w:t>
            </w:r>
          </w:p>
          <w:p>
            <w:pPr>
              <w:pStyle w:val="40"/>
              <w:spacing w:before="68"/>
              <w:ind w:left="53" w:right="139" w:firstLine="0" w:firstLineChars="0"/>
              <w:rPr>
                <w:color w:val="FF0000"/>
                <w:sz w:val="21"/>
                <w:szCs w:val="21"/>
                <w:lang w:eastAsia="zh-CN"/>
              </w:rPr>
            </w:pPr>
            <w:r>
              <w:rPr>
                <w:rFonts w:hint="eastAsia"/>
                <w:color w:val="FF0000"/>
                <w:sz w:val="21"/>
                <w:szCs w:val="21"/>
                <w:lang w:eastAsia="zh-CN"/>
              </w:rPr>
              <w:t>①服务人员配置及服务响应时间；</w:t>
            </w:r>
          </w:p>
          <w:p>
            <w:pPr>
              <w:pStyle w:val="40"/>
              <w:spacing w:before="68"/>
              <w:ind w:left="53" w:right="139" w:firstLine="0" w:firstLineChars="0"/>
              <w:rPr>
                <w:color w:val="FF0000"/>
                <w:sz w:val="21"/>
                <w:szCs w:val="21"/>
                <w:lang w:eastAsia="zh-CN"/>
              </w:rPr>
            </w:pPr>
            <w:r>
              <w:rPr>
                <w:rFonts w:hint="eastAsia"/>
                <w:color w:val="FF0000"/>
                <w:sz w:val="21"/>
                <w:szCs w:val="21"/>
                <w:lang w:eastAsia="zh-CN"/>
              </w:rPr>
              <w:t>②指导、培训计划；</w:t>
            </w:r>
          </w:p>
          <w:p>
            <w:pPr>
              <w:pStyle w:val="40"/>
              <w:spacing w:before="68"/>
              <w:ind w:left="53" w:right="139" w:firstLine="0" w:firstLineChars="0"/>
              <w:rPr>
                <w:color w:val="FF0000"/>
                <w:sz w:val="21"/>
                <w:szCs w:val="21"/>
                <w:lang w:eastAsia="zh-CN"/>
              </w:rPr>
            </w:pPr>
            <w:r>
              <w:rPr>
                <w:rFonts w:hint="eastAsia"/>
                <w:color w:val="FF0000"/>
                <w:sz w:val="21"/>
                <w:szCs w:val="21"/>
                <w:lang w:eastAsia="zh-CN"/>
              </w:rPr>
              <w:t>③质量保障措施及进度计划；</w:t>
            </w:r>
          </w:p>
          <w:p>
            <w:pPr>
              <w:pStyle w:val="40"/>
              <w:spacing w:before="68"/>
              <w:ind w:left="53" w:right="139" w:firstLine="0" w:firstLineChars="0"/>
              <w:rPr>
                <w:color w:val="FF0000"/>
                <w:sz w:val="21"/>
                <w:szCs w:val="21"/>
                <w:lang w:eastAsia="zh-CN"/>
              </w:rPr>
            </w:pPr>
            <w:r>
              <w:rPr>
                <w:rFonts w:hint="eastAsia"/>
                <w:color w:val="FF0000"/>
                <w:sz w:val="21"/>
                <w:szCs w:val="21"/>
                <w:lang w:eastAsia="zh-CN"/>
              </w:rPr>
              <w:t>④应急方案；</w:t>
            </w:r>
          </w:p>
          <w:p>
            <w:pPr>
              <w:pStyle w:val="40"/>
              <w:spacing w:before="68"/>
              <w:ind w:left="53" w:right="139" w:firstLine="0" w:firstLineChars="0"/>
              <w:rPr>
                <w:color w:val="FF0000"/>
                <w:sz w:val="21"/>
                <w:szCs w:val="21"/>
                <w:lang w:eastAsia="zh-CN"/>
              </w:rPr>
            </w:pPr>
            <w:r>
              <w:rPr>
                <w:rFonts w:hint="eastAsia"/>
                <w:color w:val="FF0000"/>
                <w:sz w:val="21"/>
                <w:szCs w:val="21"/>
                <w:lang w:eastAsia="zh-CN"/>
              </w:rPr>
              <w:t>⑤服务承诺。</w:t>
            </w:r>
          </w:p>
          <w:p>
            <w:pPr>
              <w:pStyle w:val="40"/>
              <w:spacing w:before="68"/>
              <w:ind w:left="53" w:right="139" w:firstLine="0" w:firstLineChars="0"/>
              <w:rPr>
                <w:color w:val="FF0000"/>
                <w:sz w:val="21"/>
                <w:szCs w:val="21"/>
                <w:lang w:eastAsia="zh-CN"/>
              </w:rPr>
            </w:pPr>
            <w:r>
              <w:rPr>
                <w:rFonts w:hint="eastAsia"/>
                <w:b/>
                <w:bCs/>
                <w:color w:val="FF0000"/>
                <w:sz w:val="21"/>
                <w:szCs w:val="21"/>
                <w:lang w:eastAsia="zh-CN"/>
              </w:rPr>
              <w:t>注：完全满足以上内容的得30分；每缺少一项上述内容的扣6分，每有一项错误（如名称、内容、项目描述等）的扣3分，直至本项扣完为止。未提供相关方案、措施的不得分。</w:t>
            </w:r>
          </w:p>
        </w:tc>
      </w:tr>
    </w:tbl>
    <w:p>
      <w:pPr>
        <w:tabs>
          <w:tab w:val="left" w:pos="851"/>
        </w:tabs>
        <w:spacing w:line="360" w:lineRule="auto"/>
        <w:ind w:firstLine="482" w:firstLineChars="200"/>
        <w:rPr>
          <w:rFonts w:ascii="宋体" w:hAnsi="宋体" w:cs="宋体"/>
          <w:b/>
          <w:sz w:val="24"/>
        </w:rPr>
      </w:pPr>
      <w:r>
        <w:rPr>
          <w:rFonts w:hint="eastAsia" w:ascii="宋体" w:hAnsi="宋体" w:cs="宋体"/>
          <w:b/>
          <w:sz w:val="24"/>
        </w:rPr>
        <w:t>4.磋商纪律及注意事项</w:t>
      </w:r>
    </w:p>
    <w:p>
      <w:pPr>
        <w:tabs>
          <w:tab w:val="left" w:pos="851"/>
        </w:tabs>
        <w:spacing w:line="360" w:lineRule="auto"/>
        <w:ind w:firstLine="480" w:firstLineChars="200"/>
        <w:rPr>
          <w:rFonts w:ascii="宋体" w:hAnsi="宋体" w:cs="宋体"/>
          <w:sz w:val="24"/>
        </w:rPr>
      </w:pPr>
      <w:r>
        <w:rPr>
          <w:rFonts w:hint="eastAsia" w:ascii="宋体" w:hAnsi="宋体" w:cs="宋体"/>
          <w:sz w:val="24"/>
        </w:rPr>
        <w:t>4.1磋商小组内部讨论的情况和意见必须保密，任何人不得以任何形式透露给供应商或与供应商有关的单位或个人。</w:t>
      </w:r>
    </w:p>
    <w:p>
      <w:pPr>
        <w:tabs>
          <w:tab w:val="left" w:pos="851"/>
        </w:tabs>
        <w:spacing w:line="360" w:lineRule="auto"/>
        <w:ind w:firstLine="480" w:firstLineChars="200"/>
        <w:rPr>
          <w:rFonts w:ascii="宋体" w:hAnsi="宋体" w:cs="宋体"/>
          <w:sz w:val="24"/>
        </w:rPr>
      </w:pPr>
      <w:r>
        <w:rPr>
          <w:rFonts w:hint="eastAsia" w:ascii="宋体" w:hAnsi="宋体" w:cs="宋体"/>
          <w:sz w:val="24"/>
        </w:rPr>
        <w:t>4.2在磋商过程中，供应商不得以任何形式对磋商小组成员进行旨在影响磋商结果的私下接触，否则将取消其参与磋商的资格。</w:t>
      </w:r>
    </w:p>
    <w:p>
      <w:pPr>
        <w:tabs>
          <w:tab w:val="left" w:pos="851"/>
        </w:tabs>
        <w:spacing w:line="360" w:lineRule="auto"/>
        <w:ind w:firstLine="480" w:firstLineChars="200"/>
        <w:rPr>
          <w:rFonts w:ascii="宋体" w:hAnsi="宋体" w:cs="宋体"/>
          <w:sz w:val="24"/>
        </w:rPr>
      </w:pPr>
      <w:r>
        <w:rPr>
          <w:rFonts w:hint="eastAsia" w:ascii="宋体" w:hAnsi="宋体" w:cs="宋体"/>
          <w:sz w:val="24"/>
        </w:rPr>
        <w:t>4.3对各供应商的商业秘密，磋商小组成员应予以保密，不得泄露给其他供应商。</w:t>
      </w:r>
    </w:p>
    <w:p>
      <w:pPr>
        <w:tabs>
          <w:tab w:val="left" w:pos="851"/>
        </w:tabs>
        <w:spacing w:line="360" w:lineRule="auto"/>
        <w:ind w:firstLine="480" w:firstLineChars="200"/>
        <w:rPr>
          <w:rFonts w:ascii="宋体" w:hAnsi="宋体" w:cs="宋体"/>
          <w:sz w:val="24"/>
        </w:rPr>
      </w:pPr>
      <w:r>
        <w:rPr>
          <w:rFonts w:hint="eastAsia" w:ascii="宋体" w:hAnsi="宋体" w:cs="宋体"/>
          <w:sz w:val="24"/>
        </w:rPr>
        <w:t>4.4 磋商小组独立评判，推荐成交候选人，并写出书面报告。</w:t>
      </w:r>
    </w:p>
    <w:p>
      <w:pPr>
        <w:tabs>
          <w:tab w:val="left" w:pos="851"/>
        </w:tabs>
        <w:spacing w:line="360" w:lineRule="auto"/>
        <w:ind w:firstLine="480" w:firstLineChars="200"/>
        <w:rPr>
          <w:rFonts w:ascii="宋体" w:hAnsi="宋体" w:cs="宋体"/>
          <w:sz w:val="24"/>
        </w:rPr>
      </w:pPr>
      <w:r>
        <w:rPr>
          <w:rFonts w:hint="eastAsia" w:ascii="宋体" w:hAnsi="宋体" w:cs="宋体"/>
          <w:sz w:val="24"/>
        </w:rPr>
        <w:t>4.5 磋商小组可根据需要对供应商进行实地考察。</w:t>
      </w:r>
    </w:p>
    <w:p>
      <w:pPr>
        <w:tabs>
          <w:tab w:val="left" w:pos="7665"/>
        </w:tabs>
        <w:spacing w:line="360" w:lineRule="auto"/>
        <w:ind w:firstLine="480" w:firstLineChars="200"/>
        <w:rPr>
          <w:rFonts w:ascii="宋体" w:hAnsi="宋体" w:cs="宋体"/>
          <w:b/>
          <w:sz w:val="24"/>
        </w:rPr>
      </w:pPr>
      <w:r>
        <w:rPr>
          <w:rFonts w:hint="eastAsia" w:ascii="宋体" w:hAnsi="宋体" w:cs="宋体"/>
          <w:sz w:val="24"/>
        </w:rPr>
        <w:t>5.</w:t>
      </w:r>
      <w:r>
        <w:rPr>
          <w:rFonts w:hint="eastAsia" w:ascii="宋体" w:hAnsi="宋体" w:cs="宋体"/>
          <w:b/>
          <w:sz w:val="24"/>
        </w:rPr>
        <w:t>磋商小组在采购活动中承担以下义务：</w:t>
      </w:r>
    </w:p>
    <w:p>
      <w:pPr>
        <w:tabs>
          <w:tab w:val="left" w:pos="7665"/>
        </w:tabs>
        <w:spacing w:line="360" w:lineRule="auto"/>
        <w:ind w:firstLine="480" w:firstLineChars="200"/>
        <w:rPr>
          <w:rFonts w:ascii="宋体" w:hAnsi="宋体" w:cs="宋体"/>
          <w:sz w:val="24"/>
        </w:rPr>
      </w:pPr>
      <w:r>
        <w:rPr>
          <w:rFonts w:hint="eastAsia" w:ascii="宋体" w:hAnsi="宋体" w:cs="宋体"/>
          <w:sz w:val="24"/>
        </w:rPr>
        <w:t>（一）遵守评审工作纪律；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（二）按照客观、公正、审慎的原则，根据磋商文件规定的评审程序、评审方法和评审标准进行独立评审；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（三）不得泄露评审文件、评审情况和在评审过程中获悉的商业秘密；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（四）及时向财政部门报告评审过程中发现的采购人、采购代理机构向评审专家做倾向性、误导性的解释或者说明，以及供应商行贿、提供虚假材料或者串通等违法行为；</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（五）发现磋商文件内容违反国家有关强制性规定或者磋商文件存在歧义、重大缺陷导致评审工作无法进行时，停止评审并向采购人或者采购代理机构书面说明情况；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（六）及时向财政、监察等部门举报在评审过程中受到非法干预的情况；</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（七）配合答复处理供应商的询问、质疑和投诉等事项；</w:t>
      </w:r>
    </w:p>
    <w:p>
      <w:pPr>
        <w:tabs>
          <w:tab w:val="left" w:pos="7665"/>
        </w:tabs>
        <w:spacing w:line="360" w:lineRule="auto"/>
        <w:ind w:firstLine="480" w:firstLineChars="200"/>
        <w:rPr>
          <w:rFonts w:ascii="宋体" w:hAnsi="宋体" w:cs="宋体"/>
          <w:sz w:val="24"/>
        </w:rPr>
      </w:pPr>
      <w:r>
        <w:rPr>
          <w:rFonts w:hint="eastAsia" w:ascii="宋体" w:hAnsi="宋体" w:cs="宋体"/>
          <w:sz w:val="24"/>
        </w:rPr>
        <w:t>（八）法律、法规和规章规定的其他义务。</w:t>
      </w:r>
    </w:p>
    <w:p>
      <w:pPr>
        <w:tabs>
          <w:tab w:val="left" w:pos="7665"/>
        </w:tabs>
        <w:spacing w:line="360" w:lineRule="auto"/>
        <w:ind w:firstLine="482" w:firstLineChars="200"/>
        <w:rPr>
          <w:rFonts w:ascii="宋体" w:hAnsi="宋体" w:cs="宋体"/>
          <w:b/>
          <w:sz w:val="24"/>
        </w:rPr>
      </w:pPr>
      <w:r>
        <w:rPr>
          <w:rFonts w:hint="eastAsia" w:ascii="宋体" w:hAnsi="宋体" w:cs="宋体"/>
          <w:b/>
          <w:sz w:val="24"/>
        </w:rPr>
        <w:t>6.评审专家在采购活动中应当遵守以下工作纪律：</w:t>
      </w:r>
    </w:p>
    <w:p>
      <w:pPr>
        <w:tabs>
          <w:tab w:val="left" w:pos="7665"/>
        </w:tabs>
        <w:spacing w:line="360" w:lineRule="auto"/>
        <w:ind w:firstLine="480" w:firstLineChars="200"/>
        <w:rPr>
          <w:rFonts w:ascii="宋体" w:hAnsi="宋体" w:cs="宋体"/>
          <w:sz w:val="24"/>
        </w:rPr>
      </w:pPr>
      <w:r>
        <w:rPr>
          <w:rFonts w:hint="eastAsia" w:ascii="宋体" w:hAnsi="宋体" w:cs="宋体"/>
          <w:sz w:val="24"/>
        </w:rPr>
        <w:t>（一）不得参加与自己有《中华人民共和国政府采购法实施条例》第九条规定的利害关系的采购项目的评标活动。发现参加了与自己有利害关系的评审活动，须主动提出回避，退出评审；</w:t>
      </w:r>
    </w:p>
    <w:p>
      <w:pPr>
        <w:tabs>
          <w:tab w:val="left" w:pos="7665"/>
        </w:tabs>
        <w:spacing w:line="360" w:lineRule="auto"/>
        <w:ind w:firstLine="480" w:firstLineChars="200"/>
        <w:rPr>
          <w:rFonts w:ascii="宋体" w:hAnsi="宋体" w:cs="宋体"/>
          <w:sz w:val="24"/>
        </w:rPr>
      </w:pPr>
      <w:r>
        <w:rPr>
          <w:rFonts w:hint="eastAsia" w:ascii="宋体" w:hAnsi="宋体" w:cs="宋体"/>
          <w:sz w:val="24"/>
        </w:rPr>
        <w:t>（二）评审前，应当将通讯工具或者相关电子设备交由采购代理机构统一保管；</w:t>
      </w:r>
    </w:p>
    <w:p>
      <w:pPr>
        <w:tabs>
          <w:tab w:val="left" w:pos="7665"/>
        </w:tabs>
        <w:spacing w:line="360" w:lineRule="auto"/>
        <w:ind w:firstLine="480" w:firstLineChars="200"/>
        <w:rPr>
          <w:rFonts w:ascii="宋体" w:hAnsi="宋体" w:cs="宋体"/>
          <w:sz w:val="24"/>
        </w:rPr>
      </w:pPr>
      <w:r>
        <w:rPr>
          <w:rFonts w:hint="eastAsia" w:ascii="宋体" w:hAnsi="宋体" w:cs="宋体"/>
          <w:sz w:val="24"/>
        </w:rPr>
        <w:t>（三）评审过程中，不得与外界联系，因发生不可预见情况，确实需要与外界联系的，应当在监督人员监督之下办理；</w:t>
      </w:r>
    </w:p>
    <w:p>
      <w:pPr>
        <w:tabs>
          <w:tab w:val="left" w:pos="7665"/>
        </w:tabs>
        <w:spacing w:line="360" w:lineRule="auto"/>
        <w:ind w:firstLine="480" w:firstLineChars="200"/>
        <w:rPr>
          <w:rFonts w:ascii="宋体" w:hAnsi="宋体" w:cs="宋体"/>
          <w:sz w:val="24"/>
        </w:rPr>
      </w:pPr>
      <w:r>
        <w:rPr>
          <w:rFonts w:hint="eastAsia" w:ascii="宋体" w:hAnsi="宋体" w:cs="宋体"/>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360" w:lineRule="auto"/>
        <w:ind w:firstLine="480" w:firstLineChars="200"/>
        <w:rPr>
          <w:rFonts w:ascii="宋体" w:hAnsi="宋体" w:cs="宋体"/>
          <w:sz w:val="24"/>
        </w:rPr>
      </w:pPr>
      <w:r>
        <w:rPr>
          <w:rFonts w:hint="eastAsia" w:ascii="宋体" w:hAnsi="宋体" w:cs="宋体"/>
          <w:sz w:val="24"/>
        </w:rPr>
        <w:t>（五）在评审过程中和评审结束后，不得记录、复制或带走任何评审资料，不得向外界透露评审内容；</w:t>
      </w:r>
    </w:p>
    <w:p>
      <w:pPr>
        <w:tabs>
          <w:tab w:val="left" w:pos="7665"/>
        </w:tabs>
        <w:spacing w:line="360" w:lineRule="auto"/>
        <w:ind w:firstLine="480" w:firstLineChars="200"/>
        <w:rPr>
          <w:rFonts w:ascii="宋体" w:hAnsi="宋体" w:cs="宋体"/>
          <w:sz w:val="24"/>
        </w:rPr>
      </w:pPr>
      <w:r>
        <w:rPr>
          <w:rFonts w:hint="eastAsia" w:ascii="宋体" w:hAnsi="宋体" w:cs="宋体"/>
          <w:sz w:val="24"/>
        </w:rPr>
        <w:t>（六）评审现场服从采购代理机构工作人员的管理，接受现场监督人员的合法监督；</w:t>
      </w:r>
    </w:p>
    <w:p>
      <w:pPr>
        <w:tabs>
          <w:tab w:val="left" w:pos="7665"/>
        </w:tabs>
        <w:spacing w:line="360" w:lineRule="auto"/>
        <w:ind w:firstLine="480" w:firstLineChars="200"/>
        <w:rPr>
          <w:rFonts w:ascii="宋体" w:hAnsi="宋体" w:cs="宋体"/>
          <w:sz w:val="24"/>
        </w:rPr>
      </w:pPr>
      <w:r>
        <w:rPr>
          <w:rFonts w:hint="eastAsia" w:ascii="宋体" w:hAnsi="宋体" w:cs="宋体"/>
          <w:sz w:val="24"/>
        </w:rPr>
        <w:t>（七）遵守有关廉洁自律规定，不得私下接触供应商，不得收受供应商及有关业务单位和个人的财物或好处，不得接受采购代理机构的请托。</w:t>
      </w:r>
    </w:p>
    <w:p>
      <w:r>
        <w:rPr>
          <w:rFonts w:hint="eastAsia"/>
        </w:rPr>
        <w:br w:type="page"/>
      </w:r>
    </w:p>
    <w:p>
      <w:pPr>
        <w:pStyle w:val="4"/>
        <w:spacing w:before="312" w:after="312" w:line="360" w:lineRule="auto"/>
        <w:rPr>
          <w:rFonts w:ascii="宋体" w:hAnsi="宋体"/>
          <w:sz w:val="28"/>
          <w:szCs w:val="21"/>
        </w:rPr>
      </w:pPr>
      <w:bookmarkStart w:id="183" w:name="_Toc7730"/>
      <w:bookmarkStart w:id="184" w:name="_Toc11391"/>
      <w:r>
        <w:rPr>
          <w:rFonts w:hint="eastAsia" w:ascii="宋体" w:hAnsi="宋体"/>
          <w:sz w:val="28"/>
          <w:szCs w:val="21"/>
        </w:rPr>
        <w:t>第十章  XXXX采购合同（草案）</w:t>
      </w:r>
      <w:bookmarkEnd w:id="183"/>
      <w:bookmarkEnd w:id="184"/>
    </w:p>
    <w:p>
      <w:pPr>
        <w:spacing w:line="360" w:lineRule="auto"/>
        <w:ind w:firstLine="420" w:firstLineChars="200"/>
        <w:rPr>
          <w:rFonts w:ascii="宋体" w:hAnsi="宋体" w:cs="宋体"/>
        </w:rPr>
      </w:pPr>
      <w:bookmarkStart w:id="185" w:name="_Hlt101846155"/>
      <w:bookmarkEnd w:id="185"/>
      <w:r>
        <w:rPr>
          <w:rFonts w:hint="eastAsia" w:ascii="宋体" w:hAnsi="宋体" w:cs="宋体"/>
        </w:rPr>
        <w:t>合同编号：XXXX。</w:t>
      </w:r>
    </w:p>
    <w:p>
      <w:pPr>
        <w:spacing w:line="360" w:lineRule="auto"/>
        <w:ind w:firstLine="420" w:firstLineChars="200"/>
        <w:rPr>
          <w:rFonts w:ascii="宋体" w:hAnsi="宋体" w:cs="宋体"/>
        </w:rPr>
      </w:pPr>
      <w:r>
        <w:rPr>
          <w:rFonts w:hint="eastAsia" w:ascii="宋体" w:hAnsi="宋体" w:cs="宋体"/>
        </w:rPr>
        <w:t>签订地点：XXXX。</w:t>
      </w:r>
    </w:p>
    <w:p>
      <w:pPr>
        <w:spacing w:line="360" w:lineRule="auto"/>
        <w:ind w:firstLine="420" w:firstLineChars="200"/>
        <w:rPr>
          <w:rFonts w:ascii="宋体" w:hAnsi="宋体" w:cs="宋体"/>
        </w:rPr>
      </w:pPr>
      <w:r>
        <w:rPr>
          <w:rFonts w:hint="eastAsia" w:ascii="宋体" w:hAnsi="宋体" w:cs="宋体"/>
        </w:rPr>
        <w:t>签订时间：XXXX年XX月XX日。</w:t>
      </w:r>
    </w:p>
    <w:p>
      <w:pPr>
        <w:spacing w:line="360" w:lineRule="auto"/>
        <w:ind w:firstLine="420" w:firstLineChars="200"/>
        <w:rPr>
          <w:rFonts w:ascii="宋体" w:hAnsi="宋体" w:cs="宋体"/>
        </w:rPr>
      </w:pPr>
      <w:r>
        <w:rPr>
          <w:rFonts w:hint="eastAsia" w:ascii="宋体" w:hAnsi="宋体" w:cs="宋体"/>
        </w:rPr>
        <w:t>采购人（甲方）：</w:t>
      </w:r>
      <w:r>
        <w:rPr>
          <w:rFonts w:hint="eastAsia" w:ascii="宋体" w:hAnsi="宋体" w:cs="宋体"/>
          <w:u w:val="single"/>
        </w:rPr>
        <w:t xml:space="preserve">                              </w:t>
      </w:r>
    </w:p>
    <w:p>
      <w:pPr>
        <w:spacing w:line="360" w:lineRule="auto"/>
        <w:ind w:firstLine="420" w:firstLineChars="200"/>
        <w:rPr>
          <w:rFonts w:ascii="宋体" w:hAnsi="宋体" w:cs="宋体"/>
          <w:u w:val="single"/>
        </w:rPr>
      </w:pPr>
      <w:r>
        <w:rPr>
          <w:rFonts w:hint="eastAsia" w:ascii="宋体" w:hAnsi="宋体" w:cs="宋体"/>
        </w:rPr>
        <w:t>供应商（乙方）：</w:t>
      </w:r>
      <w:r>
        <w:rPr>
          <w:rFonts w:hint="eastAsia" w:ascii="宋体" w:hAnsi="宋体" w:cs="宋体"/>
          <w:u w:val="single"/>
        </w:rPr>
        <w:t xml:space="preserve">                              </w:t>
      </w: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依据《中华人民共和国民法典》、《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3"/>
        </w:numPr>
        <w:spacing w:line="360" w:lineRule="auto"/>
        <w:ind w:left="0" w:firstLine="422" w:firstLineChars="200"/>
        <w:rPr>
          <w:rFonts w:ascii="宋体" w:hAnsi="宋体" w:cs="宋体"/>
          <w:b/>
        </w:rPr>
      </w:pPr>
      <w:r>
        <w:rPr>
          <w:rFonts w:hint="eastAsia" w:ascii="宋体" w:hAnsi="宋体" w:cs="宋体"/>
          <w:b/>
        </w:rPr>
        <w:t>项目基本情况</w:t>
      </w:r>
    </w:p>
    <w:p>
      <w:pPr>
        <w:numPr>
          <w:ilvl w:val="0"/>
          <w:numId w:val="3"/>
        </w:numPr>
        <w:spacing w:line="360" w:lineRule="auto"/>
        <w:ind w:left="0" w:firstLine="422" w:firstLineChars="200"/>
        <w:rPr>
          <w:rFonts w:ascii="宋体" w:hAnsi="宋体" w:cs="宋体"/>
          <w:b/>
        </w:rPr>
      </w:pPr>
      <w:r>
        <w:rPr>
          <w:rFonts w:hint="eastAsia" w:ascii="宋体" w:hAnsi="宋体" w:cs="宋体"/>
          <w:b/>
        </w:rPr>
        <w:t>合同期限</w:t>
      </w:r>
    </w:p>
    <w:p>
      <w:pPr>
        <w:numPr>
          <w:ilvl w:val="0"/>
          <w:numId w:val="3"/>
        </w:numPr>
        <w:spacing w:line="360" w:lineRule="auto"/>
        <w:ind w:left="0" w:firstLine="422" w:firstLineChars="200"/>
        <w:rPr>
          <w:rFonts w:ascii="宋体" w:hAnsi="宋体" w:cs="宋体"/>
          <w:b/>
        </w:rPr>
      </w:pPr>
      <w:bookmarkStart w:id="186" w:name="_Toc241833903"/>
      <w:bookmarkStart w:id="187" w:name="_Toc238984975"/>
      <w:bookmarkStart w:id="188" w:name="_Toc251768862"/>
      <w:bookmarkStart w:id="189" w:name="_Toc239233914"/>
      <w:bookmarkStart w:id="190" w:name="_Toc211854449"/>
      <w:bookmarkStart w:id="191" w:name="_Toc225654644"/>
      <w:bookmarkStart w:id="192" w:name="_Toc247334841"/>
      <w:bookmarkStart w:id="193" w:name="_Toc237145406"/>
      <w:bookmarkStart w:id="194" w:name="_Toc283019214"/>
      <w:bookmarkStart w:id="195" w:name="_Toc212019594"/>
      <w:bookmarkStart w:id="196" w:name="_Toc282696226"/>
      <w:bookmarkStart w:id="197" w:name="_Toc286993786"/>
      <w:bookmarkStart w:id="198" w:name="_Toc239568418"/>
      <w:bookmarkStart w:id="199" w:name="_Toc185395249"/>
      <w:bookmarkStart w:id="200" w:name="_Toc232492928"/>
      <w:bookmarkStart w:id="201" w:name="_Toc211911348"/>
      <w:bookmarkStart w:id="202" w:name="_Toc225244852"/>
      <w:bookmarkStart w:id="203" w:name="_Toc225670751"/>
      <w:r>
        <w:rPr>
          <w:rFonts w:hint="eastAsia" w:ascii="宋体" w:hAnsi="宋体" w:cs="宋体"/>
          <w:b/>
        </w:rPr>
        <w:t>服务内容与质量标准</w:t>
      </w:r>
    </w:p>
    <w:p>
      <w:pPr>
        <w:spacing w:line="360" w:lineRule="auto"/>
        <w:ind w:firstLine="420" w:firstLineChars="200"/>
        <w:rPr>
          <w:rFonts w:ascii="宋体" w:hAnsi="宋体" w:cs="宋体"/>
        </w:rPr>
      </w:pPr>
      <w:r>
        <w:rPr>
          <w:rFonts w:hint="eastAsia" w:ascii="宋体" w:hAnsi="宋体" w:cs="宋体"/>
        </w:rPr>
        <w:t>1、XXXX；</w:t>
      </w:r>
    </w:p>
    <w:p>
      <w:pPr>
        <w:spacing w:line="360" w:lineRule="auto"/>
        <w:ind w:firstLine="420" w:firstLineChars="200"/>
        <w:rPr>
          <w:rFonts w:ascii="宋体" w:hAnsi="宋体" w:cs="宋体"/>
        </w:rPr>
      </w:pPr>
      <w:r>
        <w:rPr>
          <w:rFonts w:hint="eastAsia" w:ascii="宋体" w:hAnsi="宋体" w:cs="宋体"/>
        </w:rPr>
        <w:t>2、XXXX；</w:t>
      </w:r>
    </w:p>
    <w:p>
      <w:pPr>
        <w:spacing w:line="360" w:lineRule="auto"/>
        <w:ind w:firstLine="420" w:firstLineChars="200"/>
        <w:rPr>
          <w:rFonts w:ascii="宋体" w:hAnsi="宋体" w:cs="宋体"/>
        </w:rPr>
      </w:pPr>
      <w:r>
        <w:rPr>
          <w:rFonts w:hint="eastAsia" w:ascii="宋体" w:hAnsi="宋体" w:cs="宋体"/>
        </w:rPr>
        <w:t>3、XXXX．</w:t>
      </w:r>
    </w:p>
    <w:p>
      <w:pPr>
        <w:spacing w:line="360" w:lineRule="auto"/>
        <w:ind w:firstLine="420" w:firstLineChars="200"/>
        <w:rPr>
          <w:rFonts w:ascii="宋体" w:hAnsi="宋体" w:cs="宋体"/>
        </w:rPr>
      </w:pPr>
      <w:r>
        <w:rPr>
          <w:rFonts w:hint="eastAsia" w:ascii="宋体" w:hAnsi="宋体" w:cs="宋体"/>
        </w:rPr>
        <w:t>…</w:t>
      </w:r>
    </w:p>
    <w:p>
      <w:pPr>
        <w:numPr>
          <w:ilvl w:val="0"/>
          <w:numId w:val="3"/>
        </w:numPr>
        <w:spacing w:line="360" w:lineRule="auto"/>
        <w:ind w:left="0" w:firstLine="422" w:firstLineChars="200"/>
        <w:rPr>
          <w:rFonts w:ascii="宋体" w:hAnsi="宋体" w:cs="宋体"/>
          <w:b/>
        </w:rPr>
      </w:pPr>
      <w:r>
        <w:rPr>
          <w:rFonts w:hint="eastAsia" w:ascii="宋体" w:hAnsi="宋体" w:cs="宋体"/>
          <w:b/>
        </w:rPr>
        <w:t>服务费用及支付方式</w:t>
      </w:r>
    </w:p>
    <w:p>
      <w:pPr>
        <w:numPr>
          <w:ilvl w:val="0"/>
          <w:numId w:val="4"/>
        </w:numPr>
        <w:spacing w:line="360" w:lineRule="auto"/>
        <w:ind w:left="0" w:firstLine="422" w:firstLineChars="200"/>
        <w:rPr>
          <w:rFonts w:ascii="宋体" w:hAnsi="宋体" w:cs="宋体"/>
          <w:b/>
        </w:rPr>
      </w:pPr>
      <w:r>
        <w:rPr>
          <w:rFonts w:hint="eastAsia" w:ascii="宋体" w:hAnsi="宋体" w:cs="宋体"/>
          <w:b/>
        </w:rPr>
        <w:t>本项目服务费用由以下组成：</w:t>
      </w:r>
    </w:p>
    <w:p>
      <w:pPr>
        <w:spacing w:line="360" w:lineRule="auto"/>
        <w:ind w:firstLine="420" w:firstLineChars="200"/>
        <w:rPr>
          <w:rFonts w:ascii="宋体" w:hAnsi="宋体" w:cs="宋体"/>
        </w:rPr>
      </w:pPr>
      <w:r>
        <w:rPr>
          <w:rFonts w:hint="eastAsia" w:ascii="宋体" w:hAnsi="宋体" w:cs="宋体"/>
        </w:rPr>
        <w:t>1、XX万元；</w:t>
      </w:r>
    </w:p>
    <w:p>
      <w:pPr>
        <w:spacing w:line="360" w:lineRule="auto"/>
        <w:ind w:firstLine="420" w:firstLineChars="200"/>
        <w:rPr>
          <w:rFonts w:ascii="宋体" w:hAnsi="宋体" w:cs="宋体"/>
        </w:rPr>
      </w:pPr>
      <w:r>
        <w:rPr>
          <w:rFonts w:hint="eastAsia" w:ascii="宋体" w:hAnsi="宋体" w:cs="宋体"/>
        </w:rPr>
        <w:t>2、XX万元；</w:t>
      </w:r>
    </w:p>
    <w:p>
      <w:pPr>
        <w:spacing w:line="360" w:lineRule="auto"/>
        <w:ind w:firstLine="420" w:firstLineChars="200"/>
        <w:rPr>
          <w:rFonts w:ascii="宋体" w:hAnsi="宋体" w:cs="宋体"/>
        </w:rPr>
      </w:pPr>
      <w:r>
        <w:rPr>
          <w:rFonts w:hint="eastAsia" w:ascii="宋体" w:hAnsi="宋体" w:cs="宋体"/>
        </w:rPr>
        <w:t>3、XX万元。</w:t>
      </w:r>
    </w:p>
    <w:p>
      <w:pPr>
        <w:spacing w:line="360" w:lineRule="auto"/>
        <w:ind w:firstLine="420" w:firstLineChars="200"/>
        <w:rPr>
          <w:rFonts w:ascii="宋体" w:hAnsi="宋体" w:cs="宋体"/>
        </w:rPr>
      </w:pPr>
      <w:r>
        <w:rPr>
          <w:rFonts w:hint="eastAsia" w:ascii="宋体" w:hAnsi="宋体" w:cs="宋体"/>
        </w:rPr>
        <w:t>……</w:t>
      </w:r>
    </w:p>
    <w:p>
      <w:pPr>
        <w:numPr>
          <w:ilvl w:val="0"/>
          <w:numId w:val="4"/>
        </w:numPr>
        <w:tabs>
          <w:tab w:val="left" w:pos="780"/>
        </w:tabs>
        <w:spacing w:line="360" w:lineRule="auto"/>
        <w:ind w:left="0" w:firstLine="422" w:firstLineChars="200"/>
        <w:rPr>
          <w:rFonts w:ascii="宋体" w:hAnsi="宋体" w:cs="宋体"/>
          <w:b/>
        </w:rPr>
      </w:pPr>
      <w:r>
        <w:rPr>
          <w:rFonts w:hint="eastAsia" w:ascii="宋体" w:hAnsi="宋体" w:cs="宋体"/>
          <w:b/>
        </w:rPr>
        <w:t xml:space="preserve">服务费支付方式： </w:t>
      </w:r>
    </w:p>
    <w:p>
      <w:pPr>
        <w:numPr>
          <w:ilvl w:val="0"/>
          <w:numId w:val="3"/>
        </w:numPr>
        <w:spacing w:line="360" w:lineRule="auto"/>
        <w:ind w:left="0" w:firstLine="422" w:firstLineChars="200"/>
        <w:rPr>
          <w:rFonts w:ascii="宋体" w:hAnsi="宋体" w:cs="宋体"/>
          <w:b/>
        </w:rPr>
      </w:pPr>
      <w:r>
        <w:rPr>
          <w:rFonts w:hint="eastAsia" w:ascii="宋体" w:hAnsi="宋体" w:cs="宋体"/>
          <w:b/>
        </w:rPr>
        <w:t>知识产权</w:t>
      </w:r>
    </w:p>
    <w:p>
      <w:pPr>
        <w:tabs>
          <w:tab w:val="left" w:pos="1440"/>
        </w:tabs>
        <w:spacing w:line="360" w:lineRule="auto"/>
        <w:ind w:firstLine="420" w:firstLineChars="200"/>
        <w:rPr>
          <w:rFonts w:ascii="宋体" w:hAnsi="宋体" w:cs="宋体"/>
        </w:rPr>
      </w:pPr>
      <w:r>
        <w:rPr>
          <w:rFonts w:hint="eastAsia" w:ascii="宋体" w:hAnsi="宋体" w:cs="宋体"/>
        </w:rPr>
        <w:t>乙方应保证所提供的服务或其任何一部分均不会侵犯任何第三方的专利权、商标权或著作权。</w:t>
      </w:r>
    </w:p>
    <w:p>
      <w:pPr>
        <w:numPr>
          <w:ilvl w:val="0"/>
          <w:numId w:val="3"/>
        </w:numPr>
        <w:spacing w:line="360" w:lineRule="auto"/>
        <w:ind w:left="0" w:firstLine="422" w:firstLineChars="200"/>
        <w:rPr>
          <w:rFonts w:ascii="宋体" w:hAnsi="宋体" w:cs="宋体"/>
          <w:b/>
        </w:rPr>
      </w:pPr>
      <w:r>
        <w:rPr>
          <w:rFonts w:hint="eastAsia" w:ascii="宋体" w:hAnsi="宋体" w:cs="宋体"/>
          <w:b/>
        </w:rPr>
        <w:t>无产权瑕疵条款</w:t>
      </w:r>
    </w:p>
    <w:p>
      <w:pPr>
        <w:tabs>
          <w:tab w:val="left" w:pos="1440"/>
        </w:tabs>
        <w:spacing w:line="360" w:lineRule="auto"/>
        <w:ind w:firstLine="420" w:firstLineChars="200"/>
        <w:rPr>
          <w:rFonts w:ascii="宋体" w:hAnsi="宋体" w:cs="宋体"/>
        </w:rPr>
      </w:pPr>
      <w:r>
        <w:rPr>
          <w:rFonts w:hint="eastAsia" w:ascii="宋体" w:hAnsi="宋体" w:cs="宋体"/>
        </w:rPr>
        <w:t>乙方保证所提供的服务的所有权完全属于乙方且无任何抵押、查封等产权瑕疵。如有产权瑕疵的，视为乙方违约。乙方应负担由此而产生的一切损失。</w:t>
      </w:r>
    </w:p>
    <w:p>
      <w:pPr>
        <w:numPr>
          <w:ilvl w:val="0"/>
          <w:numId w:val="3"/>
        </w:numPr>
        <w:spacing w:line="360" w:lineRule="auto"/>
        <w:ind w:left="0" w:firstLine="422" w:firstLineChars="200"/>
        <w:rPr>
          <w:rFonts w:ascii="宋体" w:hAnsi="宋体" w:cs="宋体"/>
          <w:b/>
        </w:rPr>
      </w:pPr>
      <w:r>
        <w:rPr>
          <w:rFonts w:hint="eastAsia" w:ascii="宋体" w:hAnsi="宋体" w:cs="宋体"/>
          <w:b/>
        </w:rPr>
        <w:t>履约保证金</w:t>
      </w:r>
    </w:p>
    <w:p>
      <w:pPr>
        <w:adjustRightInd w:val="0"/>
        <w:spacing w:line="360" w:lineRule="auto"/>
        <w:ind w:firstLine="420" w:firstLineChars="200"/>
        <w:textAlignment w:val="baseline"/>
        <w:rPr>
          <w:rFonts w:ascii="宋体" w:hAnsi="宋体" w:cs="宋体"/>
          <w:bCs/>
        </w:rPr>
      </w:pPr>
      <w:r>
        <w:rPr>
          <w:rFonts w:hint="eastAsia" w:ascii="宋体" w:hAnsi="宋体" w:cs="宋体"/>
          <w:bCs/>
        </w:rPr>
        <w:t>1、乙方交纳人民币</w:t>
      </w:r>
      <w:r>
        <w:rPr>
          <w:rFonts w:hint="eastAsia" w:ascii="宋体" w:hAnsi="宋体" w:cs="宋体"/>
        </w:rPr>
        <w:t>XX</w:t>
      </w:r>
      <w:r>
        <w:rPr>
          <w:rFonts w:hint="eastAsia" w:ascii="宋体" w:hAnsi="宋体" w:cs="宋体"/>
          <w:bCs/>
        </w:rPr>
        <w:t>元作为本合同的履约保证金。</w:t>
      </w:r>
    </w:p>
    <w:p>
      <w:pPr>
        <w:adjustRightInd w:val="0"/>
        <w:spacing w:line="360" w:lineRule="auto"/>
        <w:ind w:firstLine="420" w:firstLineChars="200"/>
        <w:textAlignment w:val="baseline"/>
        <w:rPr>
          <w:rFonts w:ascii="宋体" w:hAnsi="宋体" w:cs="宋体"/>
          <w:bCs/>
        </w:rPr>
      </w:pPr>
      <w:r>
        <w:rPr>
          <w:rFonts w:hint="eastAsia" w:ascii="宋体" w:hAnsi="宋体" w:cs="宋体"/>
          <w:bCs/>
        </w:rPr>
        <w:t>2、履约保证金作为违约金的一部分及用于补偿甲方因乙方不能履行合同义务而蒙受的损失。</w:t>
      </w:r>
    </w:p>
    <w:p>
      <w:pPr>
        <w:numPr>
          <w:ilvl w:val="0"/>
          <w:numId w:val="3"/>
        </w:numPr>
        <w:spacing w:line="360" w:lineRule="auto"/>
        <w:ind w:left="0" w:firstLine="422" w:firstLineChars="200"/>
        <w:rPr>
          <w:rFonts w:ascii="宋体" w:hAnsi="宋体" w:cs="宋体"/>
          <w:b/>
        </w:rPr>
      </w:pPr>
      <w:r>
        <w:rPr>
          <w:rFonts w:hint="eastAsia" w:ascii="宋体" w:hAnsi="宋体" w:cs="宋体"/>
          <w:b/>
        </w:rPr>
        <w:t>甲方的权利和义务</w:t>
      </w:r>
    </w:p>
    <w:p>
      <w:pPr>
        <w:adjustRightInd w:val="0"/>
        <w:spacing w:line="360" w:lineRule="auto"/>
        <w:ind w:firstLine="420" w:firstLineChars="200"/>
        <w:textAlignment w:val="baseline"/>
        <w:rPr>
          <w:rFonts w:ascii="宋体" w:hAnsi="宋体" w:cs="宋体"/>
          <w:bCs/>
        </w:rPr>
      </w:pPr>
      <w:r>
        <w:rPr>
          <w:rFonts w:hint="eastAsia" w:ascii="宋体" w:hAnsi="宋体" w:cs="宋体"/>
          <w:bCs/>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20" w:firstLineChars="200"/>
        <w:textAlignment w:val="baseline"/>
        <w:rPr>
          <w:rFonts w:ascii="宋体" w:hAnsi="宋体" w:cs="宋体"/>
          <w:bCs/>
        </w:rPr>
      </w:pPr>
      <w:r>
        <w:rPr>
          <w:rFonts w:hint="eastAsia" w:ascii="宋体" w:hAnsi="宋体" w:cs="宋体"/>
          <w:bCs/>
        </w:rPr>
        <w:t>2、甲方有权依据双方签订的考评办法对乙方提供的服务进行定期考评。当考评结果未达到标准时，有权依据考评办法约定的数额扣除履约保证金。</w:t>
      </w:r>
    </w:p>
    <w:p>
      <w:pPr>
        <w:adjustRightInd w:val="0"/>
        <w:spacing w:line="360" w:lineRule="auto"/>
        <w:ind w:firstLine="420" w:firstLineChars="200"/>
        <w:textAlignment w:val="baseline"/>
        <w:rPr>
          <w:rFonts w:ascii="宋体" w:hAnsi="宋体" w:cs="宋体"/>
          <w:bCs/>
        </w:rPr>
      </w:pPr>
      <w:r>
        <w:rPr>
          <w:rFonts w:hint="eastAsia" w:ascii="宋体" w:hAnsi="宋体" w:cs="宋体"/>
          <w:bCs/>
        </w:rPr>
        <w:t>3、负责检查监督乙方管理工作的实施及制度的执行情况。</w:t>
      </w:r>
    </w:p>
    <w:p>
      <w:pPr>
        <w:adjustRightInd w:val="0"/>
        <w:spacing w:line="360" w:lineRule="auto"/>
        <w:ind w:firstLine="420" w:firstLineChars="200"/>
        <w:textAlignment w:val="baseline"/>
        <w:rPr>
          <w:rFonts w:ascii="宋体" w:hAnsi="宋体" w:cs="宋体"/>
          <w:bCs/>
        </w:rPr>
      </w:pPr>
      <w:r>
        <w:rPr>
          <w:rFonts w:hint="eastAsia" w:ascii="宋体" w:hAnsi="宋体" w:cs="宋体"/>
          <w:bCs/>
        </w:rPr>
        <w:t>4、根据本合同规定，按时向乙方支付应付服务费用。</w:t>
      </w:r>
    </w:p>
    <w:p>
      <w:pPr>
        <w:adjustRightInd w:val="0"/>
        <w:spacing w:line="360" w:lineRule="auto"/>
        <w:ind w:firstLine="420" w:firstLineChars="200"/>
        <w:textAlignment w:val="baseline"/>
        <w:rPr>
          <w:rFonts w:ascii="宋体" w:hAnsi="宋体" w:cs="宋体"/>
          <w:bCs/>
        </w:rPr>
      </w:pPr>
      <w:r>
        <w:rPr>
          <w:rFonts w:hint="eastAsia" w:ascii="宋体" w:hAnsi="宋体" w:cs="宋体"/>
          <w:bCs/>
        </w:rPr>
        <w:t>5、国家法律、法规所规定由甲方承担的其它责任。</w:t>
      </w:r>
    </w:p>
    <w:p>
      <w:pPr>
        <w:numPr>
          <w:ilvl w:val="0"/>
          <w:numId w:val="3"/>
        </w:numPr>
        <w:spacing w:line="360" w:lineRule="auto"/>
        <w:ind w:left="0" w:firstLine="422" w:firstLineChars="200"/>
        <w:rPr>
          <w:rFonts w:ascii="宋体" w:hAnsi="宋体" w:cs="宋体"/>
          <w:b/>
        </w:rPr>
      </w:pPr>
      <w:r>
        <w:rPr>
          <w:rFonts w:hint="eastAsia" w:ascii="宋体" w:hAnsi="宋体" w:cs="宋体"/>
          <w:b/>
        </w:rPr>
        <w:t>乙方的权利和义务</w:t>
      </w:r>
    </w:p>
    <w:p>
      <w:pPr>
        <w:adjustRightInd w:val="0"/>
        <w:spacing w:line="360" w:lineRule="auto"/>
        <w:ind w:firstLine="420" w:firstLineChars="200"/>
        <w:textAlignment w:val="baseline"/>
        <w:rPr>
          <w:rFonts w:ascii="宋体" w:hAnsi="宋体" w:cs="宋体"/>
          <w:bCs/>
        </w:rPr>
      </w:pPr>
      <w:r>
        <w:rPr>
          <w:rFonts w:hint="eastAsia" w:ascii="宋体" w:hAnsi="宋体" w:cs="宋体"/>
          <w:bCs/>
        </w:rPr>
        <w:t>1、对本合同规定的委托服务范围内的项目享有管理权及服务义务。</w:t>
      </w:r>
    </w:p>
    <w:p>
      <w:pPr>
        <w:adjustRightInd w:val="0"/>
        <w:spacing w:line="360" w:lineRule="auto"/>
        <w:ind w:firstLine="420" w:firstLineChars="200"/>
        <w:textAlignment w:val="baseline"/>
        <w:rPr>
          <w:rFonts w:ascii="宋体" w:hAnsi="宋体" w:cs="宋体"/>
          <w:bCs/>
        </w:rPr>
      </w:pPr>
      <w:r>
        <w:rPr>
          <w:rFonts w:hint="eastAsia" w:ascii="宋体" w:hAnsi="宋体" w:cs="宋体"/>
          <w:bCs/>
        </w:rPr>
        <w:t>2、根据本合同的规定向甲方收取相关服务费用，并有权在本项目管理范围内管理及合理使用。</w:t>
      </w:r>
    </w:p>
    <w:p>
      <w:pPr>
        <w:adjustRightInd w:val="0"/>
        <w:spacing w:line="360" w:lineRule="auto"/>
        <w:ind w:firstLine="420" w:firstLineChars="200"/>
        <w:textAlignment w:val="baseline"/>
        <w:rPr>
          <w:rFonts w:ascii="宋体" w:hAnsi="宋体" w:cs="宋体"/>
        </w:rPr>
      </w:pPr>
      <w:r>
        <w:rPr>
          <w:rFonts w:hint="eastAsia" w:ascii="宋体" w:hAnsi="宋体" w:cs="宋体"/>
        </w:rPr>
        <w:t>3、及时向甲方通告本项目服务范围内有关服务的重大事项，及时配合处理投诉。</w:t>
      </w:r>
    </w:p>
    <w:p>
      <w:pPr>
        <w:adjustRightInd w:val="0"/>
        <w:spacing w:line="360" w:lineRule="auto"/>
        <w:ind w:firstLine="420" w:firstLineChars="200"/>
        <w:textAlignment w:val="baseline"/>
        <w:rPr>
          <w:rFonts w:ascii="宋体" w:hAnsi="宋体" w:cs="宋体"/>
          <w:bCs/>
        </w:rPr>
      </w:pPr>
      <w:r>
        <w:rPr>
          <w:rFonts w:hint="eastAsia" w:ascii="宋体" w:hAnsi="宋体" w:cs="宋体"/>
        </w:rPr>
        <w:t>4、</w:t>
      </w:r>
      <w:r>
        <w:rPr>
          <w:rFonts w:hint="eastAsia" w:ascii="宋体" w:hAnsi="宋体" w:cs="宋体"/>
          <w:bCs/>
        </w:rPr>
        <w:t>接受项目行业管理部门及政府有关部门的指导，接受甲方的监督。</w:t>
      </w:r>
    </w:p>
    <w:p>
      <w:pPr>
        <w:adjustRightInd w:val="0"/>
        <w:spacing w:line="360" w:lineRule="auto"/>
        <w:ind w:firstLine="420" w:firstLineChars="200"/>
        <w:textAlignment w:val="baseline"/>
        <w:rPr>
          <w:rFonts w:ascii="宋体" w:hAnsi="宋体" w:cs="宋体"/>
          <w:bCs/>
        </w:rPr>
      </w:pPr>
      <w:r>
        <w:rPr>
          <w:rFonts w:hint="eastAsia" w:ascii="宋体" w:hAnsi="宋体" w:cs="宋体"/>
          <w:bCs/>
        </w:rPr>
        <w:t>5、国家法律、法规所规定由乙方承担的其它责任。</w:t>
      </w:r>
    </w:p>
    <w:p>
      <w:pPr>
        <w:numPr>
          <w:ilvl w:val="0"/>
          <w:numId w:val="3"/>
        </w:numPr>
        <w:spacing w:line="360" w:lineRule="auto"/>
        <w:ind w:left="0" w:firstLine="422" w:firstLineChars="200"/>
        <w:rPr>
          <w:rFonts w:ascii="宋体" w:hAnsi="宋体" w:cs="宋体"/>
          <w:b/>
        </w:rPr>
      </w:pPr>
      <w:r>
        <w:rPr>
          <w:rFonts w:hint="eastAsia" w:ascii="宋体" w:hAnsi="宋体" w:cs="宋体"/>
          <w:b/>
        </w:rPr>
        <w:t>违约责任</w:t>
      </w:r>
    </w:p>
    <w:p>
      <w:pPr>
        <w:adjustRightInd w:val="0"/>
        <w:spacing w:line="360" w:lineRule="auto"/>
        <w:ind w:firstLine="420" w:firstLineChars="200"/>
        <w:textAlignment w:val="baseline"/>
        <w:rPr>
          <w:rFonts w:ascii="宋体" w:hAnsi="宋体" w:cs="宋体"/>
          <w:bCs/>
        </w:rPr>
      </w:pPr>
      <w:r>
        <w:rPr>
          <w:rFonts w:hint="eastAsia" w:ascii="宋体" w:hAnsi="宋体" w:cs="宋体"/>
          <w:bCs/>
        </w:rPr>
        <w:t>1、甲乙双方必须遵守本合同并执行合同中的各项规定，保证本合同的正常履行。</w:t>
      </w:r>
    </w:p>
    <w:p>
      <w:pPr>
        <w:adjustRightInd w:val="0"/>
        <w:spacing w:line="360" w:lineRule="auto"/>
        <w:ind w:firstLine="420" w:firstLineChars="200"/>
        <w:textAlignment w:val="baseline"/>
        <w:rPr>
          <w:rFonts w:ascii="宋体" w:hAnsi="宋体" w:cs="宋体"/>
          <w:bCs/>
        </w:rPr>
      </w:pPr>
      <w:r>
        <w:rPr>
          <w:rFonts w:hint="eastAsia" w:ascii="宋体" w:hAnsi="宋体" w:cs="宋体"/>
          <w:bCs/>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3"/>
        </w:numPr>
        <w:spacing w:line="360" w:lineRule="auto"/>
        <w:ind w:left="0" w:firstLine="422" w:firstLineChars="200"/>
        <w:rPr>
          <w:rFonts w:ascii="宋体" w:hAnsi="宋体" w:cs="宋体"/>
          <w:b/>
        </w:rPr>
      </w:pPr>
      <w:r>
        <w:rPr>
          <w:rFonts w:hint="eastAsia" w:ascii="宋体" w:hAnsi="宋体" w:cs="宋体"/>
          <w:b/>
        </w:rPr>
        <w:t xml:space="preserve">  不可抗力事件处理</w:t>
      </w:r>
    </w:p>
    <w:p>
      <w:pPr>
        <w:tabs>
          <w:tab w:val="left" w:pos="0"/>
        </w:tabs>
        <w:spacing w:line="360" w:lineRule="auto"/>
        <w:ind w:firstLine="420" w:firstLineChars="200"/>
        <w:rPr>
          <w:rFonts w:ascii="宋体" w:hAnsi="宋体" w:cs="宋体"/>
        </w:rPr>
      </w:pPr>
      <w:r>
        <w:rPr>
          <w:rFonts w:hint="eastAsia" w:ascii="宋体" w:hAnsi="宋体" w:cs="宋体"/>
        </w:rPr>
        <w:t>1、在合同有效期内，任何一方因不可抗力事件导致不能履行合同，则合同履行期可延长，其延长期与不可抗力影响期相同。</w:t>
      </w:r>
    </w:p>
    <w:p>
      <w:pPr>
        <w:tabs>
          <w:tab w:val="left" w:pos="0"/>
        </w:tabs>
        <w:spacing w:line="360" w:lineRule="auto"/>
        <w:ind w:firstLine="420" w:firstLineChars="200"/>
        <w:rPr>
          <w:rFonts w:ascii="宋体" w:hAnsi="宋体" w:cs="宋体"/>
        </w:rPr>
      </w:pPr>
      <w:r>
        <w:rPr>
          <w:rFonts w:hint="eastAsia" w:ascii="宋体" w:hAnsi="宋体" w:cs="宋体"/>
        </w:rPr>
        <w:t>2、不可抗力事件发生后，应立即通知对方，并寄送有关权威机构出具的证明。</w:t>
      </w:r>
    </w:p>
    <w:p>
      <w:pPr>
        <w:tabs>
          <w:tab w:val="left" w:pos="0"/>
        </w:tabs>
        <w:spacing w:line="360" w:lineRule="auto"/>
        <w:ind w:firstLine="420" w:firstLineChars="200"/>
        <w:rPr>
          <w:rFonts w:ascii="宋体" w:hAnsi="宋体" w:cs="宋体"/>
        </w:rPr>
      </w:pPr>
      <w:r>
        <w:rPr>
          <w:rFonts w:hint="eastAsia" w:ascii="宋体" w:hAnsi="宋体" w:cs="宋体"/>
        </w:rPr>
        <w:t>3、不可抗力事件延续XX天以上，双方应通过友好协商，确定是否继续履行合同。</w:t>
      </w:r>
    </w:p>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Pr>
        <w:numPr>
          <w:ilvl w:val="0"/>
          <w:numId w:val="3"/>
        </w:numPr>
        <w:spacing w:line="360" w:lineRule="auto"/>
        <w:ind w:left="0" w:firstLine="422" w:firstLineChars="200"/>
        <w:rPr>
          <w:rFonts w:ascii="宋体" w:hAnsi="宋体" w:cs="宋体"/>
          <w:b/>
        </w:rPr>
      </w:pPr>
      <w:bookmarkStart w:id="204" w:name="_Toc237145411"/>
      <w:bookmarkStart w:id="205" w:name="_Toc247334846"/>
      <w:bookmarkStart w:id="206" w:name="_Toc185395254"/>
      <w:bookmarkStart w:id="207" w:name="_Toc225244857"/>
      <w:bookmarkStart w:id="208" w:name="_Toc238984980"/>
      <w:bookmarkStart w:id="209" w:name="_Toc232492933"/>
      <w:bookmarkStart w:id="210" w:name="_Toc211854454"/>
      <w:bookmarkStart w:id="211" w:name="_Toc239233919"/>
      <w:bookmarkStart w:id="212" w:name="_Toc286993792"/>
      <w:bookmarkStart w:id="213" w:name="_Toc225654649"/>
      <w:bookmarkStart w:id="214" w:name="_Toc239568423"/>
      <w:bookmarkStart w:id="215" w:name="_Toc251768867"/>
      <w:bookmarkStart w:id="216" w:name="_Toc225670756"/>
      <w:bookmarkStart w:id="217" w:name="_Toc241833908"/>
      <w:bookmarkStart w:id="218" w:name="_Toc211911353"/>
      <w:bookmarkStart w:id="219" w:name="_Toc212019599"/>
      <w:r>
        <w:rPr>
          <w:rFonts w:hint="eastAsia" w:ascii="宋体" w:hAnsi="宋体" w:cs="宋体"/>
          <w:b/>
        </w:rPr>
        <w:t xml:space="preserve">  解决合同纠纷的方式</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tabs>
          <w:tab w:val="left" w:pos="0"/>
        </w:tabs>
        <w:spacing w:line="360" w:lineRule="auto"/>
        <w:ind w:firstLine="420" w:firstLineChars="200"/>
        <w:rPr>
          <w:rFonts w:ascii="宋体" w:hAnsi="宋体" w:cs="宋体"/>
        </w:rPr>
      </w:pPr>
      <w:r>
        <w:rPr>
          <w:rFonts w:hint="eastAsia" w:ascii="宋体" w:hAnsi="宋体" w:cs="宋体"/>
        </w:rPr>
        <w:t>1、在执行本合同中发生的或与本合同有关的争端，双方应通过友好协商解决，经协商在XX天内不能达成协议时，应提交当地仲裁委员会仲裁。</w:t>
      </w:r>
    </w:p>
    <w:p>
      <w:pPr>
        <w:tabs>
          <w:tab w:val="left" w:pos="0"/>
        </w:tabs>
        <w:spacing w:line="360" w:lineRule="auto"/>
        <w:ind w:firstLine="420" w:firstLineChars="200"/>
        <w:rPr>
          <w:rFonts w:ascii="宋体" w:hAnsi="宋体" w:cs="宋体"/>
        </w:rPr>
      </w:pPr>
      <w:r>
        <w:rPr>
          <w:rFonts w:hint="eastAsia" w:ascii="宋体" w:hAnsi="宋体" w:cs="宋体"/>
        </w:rPr>
        <w:t>2、仲裁裁决应为最终决定，并对双方具有约束力。</w:t>
      </w:r>
    </w:p>
    <w:p>
      <w:pPr>
        <w:tabs>
          <w:tab w:val="left" w:pos="0"/>
        </w:tabs>
        <w:spacing w:line="360" w:lineRule="auto"/>
        <w:ind w:firstLine="420" w:firstLineChars="200"/>
        <w:rPr>
          <w:rFonts w:ascii="宋体" w:hAnsi="宋体" w:cs="宋体"/>
        </w:rPr>
      </w:pPr>
      <w:r>
        <w:rPr>
          <w:rFonts w:hint="eastAsia" w:ascii="宋体" w:hAnsi="宋体" w:cs="宋体"/>
        </w:rPr>
        <w:t xml:space="preserve">3、除另有裁决外，仲裁费应由败诉方负担。 </w:t>
      </w:r>
    </w:p>
    <w:p>
      <w:pPr>
        <w:tabs>
          <w:tab w:val="left" w:pos="0"/>
        </w:tabs>
        <w:spacing w:line="360" w:lineRule="auto"/>
        <w:ind w:firstLine="420" w:firstLineChars="200"/>
        <w:rPr>
          <w:rFonts w:ascii="宋体" w:hAnsi="宋体" w:cs="宋体"/>
        </w:rPr>
      </w:pPr>
      <w:r>
        <w:rPr>
          <w:rFonts w:hint="eastAsia" w:ascii="宋体" w:hAnsi="宋体" w:cs="宋体"/>
        </w:rPr>
        <w:t xml:space="preserve">4、在仲裁期间，除正在进行仲裁部分外，合同其他部分继续执行。  </w:t>
      </w:r>
    </w:p>
    <w:p>
      <w:pPr>
        <w:numPr>
          <w:ilvl w:val="0"/>
          <w:numId w:val="3"/>
        </w:numPr>
        <w:spacing w:line="360" w:lineRule="auto"/>
        <w:ind w:left="0" w:firstLine="422" w:firstLineChars="200"/>
        <w:rPr>
          <w:rFonts w:ascii="宋体" w:hAnsi="宋体" w:cs="宋体"/>
          <w:b/>
        </w:rPr>
      </w:pPr>
      <w:bookmarkStart w:id="220" w:name="_Toc225654650"/>
      <w:bookmarkStart w:id="221" w:name="_Toc211854455"/>
      <w:bookmarkStart w:id="222" w:name="_Toc283019219"/>
      <w:bookmarkStart w:id="223" w:name="_Toc225670757"/>
      <w:bookmarkStart w:id="224" w:name="_Toc225244858"/>
      <w:bookmarkStart w:id="225" w:name="_Toc238984981"/>
      <w:bookmarkStart w:id="226" w:name="_Toc282696231"/>
      <w:bookmarkStart w:id="227" w:name="_Toc241833909"/>
      <w:bookmarkStart w:id="228" w:name="_Toc212019600"/>
      <w:bookmarkStart w:id="229" w:name="_Toc237145412"/>
      <w:bookmarkStart w:id="230" w:name="_Toc251768868"/>
      <w:bookmarkStart w:id="231" w:name="_Toc239568424"/>
      <w:bookmarkStart w:id="232" w:name="_Toc239233920"/>
      <w:bookmarkStart w:id="233" w:name="_Toc286993793"/>
      <w:bookmarkStart w:id="234" w:name="_Toc232492934"/>
      <w:bookmarkStart w:id="235" w:name="_Toc211911354"/>
      <w:bookmarkStart w:id="236" w:name="_Toc247334847"/>
      <w:bookmarkStart w:id="237" w:name="_Toc185395255"/>
      <w:r>
        <w:rPr>
          <w:rFonts w:hint="eastAsia" w:ascii="宋体" w:hAnsi="宋体" w:cs="宋体"/>
          <w:b/>
        </w:rPr>
        <w:t xml:space="preserve">  合同</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Pr>
          <w:rFonts w:hint="eastAsia" w:ascii="宋体" w:hAnsi="宋体" w:cs="宋体"/>
          <w:b/>
        </w:rPr>
        <w:t>生效及其他</w:t>
      </w:r>
    </w:p>
    <w:p>
      <w:pPr>
        <w:pStyle w:val="47"/>
        <w:spacing w:line="360" w:lineRule="auto"/>
        <w:rPr>
          <w:rFonts w:ascii="宋体" w:hAnsi="宋体" w:cs="宋体"/>
        </w:rPr>
      </w:pPr>
      <w:r>
        <w:rPr>
          <w:rFonts w:hint="eastAsia" w:ascii="宋体" w:hAnsi="宋体" w:cs="宋体"/>
        </w:rPr>
        <w:t>1、合同经双方法定代表人或授权委托代理人签字并加盖单位公章后生效。</w:t>
      </w:r>
    </w:p>
    <w:p>
      <w:pPr>
        <w:pStyle w:val="47"/>
        <w:spacing w:line="360" w:lineRule="auto"/>
        <w:rPr>
          <w:rFonts w:ascii="宋体" w:hAnsi="宋体" w:cs="宋体"/>
        </w:rPr>
      </w:pPr>
      <w:r>
        <w:rPr>
          <w:rFonts w:hint="eastAsia" w:ascii="宋体" w:hAnsi="宋体" w:cs="宋体"/>
        </w:rPr>
        <w:t>2、合同执行中涉及采购资金和采购内容修改或补充的，须经政府采购监管部门审批，并签书面补充协议报政府采购监督管理部门备案，方可作为主合同不可分割的一部分。</w:t>
      </w:r>
    </w:p>
    <w:p>
      <w:pPr>
        <w:pStyle w:val="47"/>
        <w:spacing w:line="360" w:lineRule="auto"/>
        <w:rPr>
          <w:rFonts w:ascii="宋体" w:hAnsi="宋体" w:cs="宋体"/>
        </w:rPr>
      </w:pPr>
      <w:r>
        <w:rPr>
          <w:rFonts w:hint="eastAsia" w:ascii="宋体" w:hAnsi="宋体" w:cs="宋体"/>
        </w:rPr>
        <w:t>3、本合同一式五份，自双方签章之日起起效。甲方3份，乙方1份，政府采购代理机构1份，具有同等法律效力。</w:t>
      </w:r>
    </w:p>
    <w:p>
      <w:pPr>
        <w:numPr>
          <w:ilvl w:val="0"/>
          <w:numId w:val="3"/>
        </w:numPr>
        <w:spacing w:line="360" w:lineRule="auto"/>
        <w:ind w:left="0" w:firstLine="422" w:firstLineChars="200"/>
        <w:rPr>
          <w:rFonts w:ascii="宋体" w:hAnsi="宋体" w:cs="宋体"/>
          <w:b/>
        </w:rPr>
      </w:pPr>
      <w:r>
        <w:rPr>
          <w:rFonts w:hint="eastAsia" w:ascii="宋体" w:hAnsi="宋体" w:cs="宋体"/>
          <w:b/>
        </w:rPr>
        <w:t xml:space="preserve">  附件</w:t>
      </w:r>
    </w:p>
    <w:p>
      <w:pPr>
        <w:pStyle w:val="47"/>
        <w:spacing w:line="360" w:lineRule="auto"/>
        <w:rPr>
          <w:rFonts w:ascii="宋体" w:hAnsi="宋体" w:cs="宋体"/>
        </w:rPr>
      </w:pPr>
      <w:r>
        <w:rPr>
          <w:rFonts w:hint="eastAsia" w:ascii="宋体" w:hAnsi="宋体" w:cs="宋体"/>
        </w:rPr>
        <w:t>1、项目竞争性磋商文件</w:t>
      </w:r>
    </w:p>
    <w:p>
      <w:pPr>
        <w:pStyle w:val="47"/>
        <w:spacing w:line="360" w:lineRule="auto"/>
        <w:rPr>
          <w:rFonts w:ascii="宋体" w:hAnsi="宋体" w:cs="宋体"/>
        </w:rPr>
      </w:pPr>
      <w:r>
        <w:rPr>
          <w:rFonts w:hint="eastAsia" w:ascii="宋体" w:hAnsi="宋体" w:cs="宋体"/>
        </w:rPr>
        <w:t>2、项目修改澄清文件</w:t>
      </w:r>
    </w:p>
    <w:p>
      <w:pPr>
        <w:pStyle w:val="47"/>
        <w:spacing w:line="360" w:lineRule="auto"/>
        <w:rPr>
          <w:rFonts w:ascii="宋体" w:hAnsi="宋体" w:cs="宋体"/>
        </w:rPr>
      </w:pPr>
      <w:r>
        <w:rPr>
          <w:rFonts w:hint="eastAsia" w:ascii="宋体" w:hAnsi="宋体" w:cs="宋体"/>
        </w:rPr>
        <w:t>3、项目响应文件</w:t>
      </w:r>
    </w:p>
    <w:p>
      <w:pPr>
        <w:pStyle w:val="47"/>
        <w:spacing w:line="360" w:lineRule="auto"/>
        <w:rPr>
          <w:rFonts w:ascii="宋体" w:hAnsi="宋体" w:cs="宋体"/>
        </w:rPr>
      </w:pPr>
      <w:r>
        <w:rPr>
          <w:rFonts w:hint="eastAsia" w:ascii="宋体" w:hAnsi="宋体" w:cs="宋体"/>
        </w:rPr>
        <w:t>4、成交通知书</w:t>
      </w:r>
    </w:p>
    <w:p>
      <w:pPr>
        <w:pStyle w:val="47"/>
        <w:spacing w:line="360" w:lineRule="auto"/>
        <w:rPr>
          <w:rFonts w:ascii="宋体" w:hAnsi="宋体" w:cs="宋体"/>
        </w:rPr>
      </w:pPr>
      <w:r>
        <w:rPr>
          <w:rFonts w:hint="eastAsia" w:ascii="宋体" w:hAnsi="宋体" w:cs="宋体"/>
        </w:rPr>
        <w:t>5、其他</w:t>
      </w:r>
    </w:p>
    <w:p>
      <w:pPr>
        <w:spacing w:line="360" w:lineRule="auto"/>
        <w:rPr>
          <w:rFonts w:ascii="宋体" w:hAnsi="宋体" w:cs="宋体"/>
        </w:rPr>
      </w:pPr>
    </w:p>
    <w:p>
      <w:pPr>
        <w:spacing w:line="360" w:lineRule="auto"/>
        <w:ind w:firstLine="420" w:firstLineChars="200"/>
        <w:rPr>
          <w:rFonts w:ascii="宋体" w:hAnsi="宋体" w:cs="宋体"/>
        </w:rPr>
      </w:pPr>
      <w:r>
        <w:rPr>
          <w:rFonts w:hint="eastAsia" w:ascii="宋体" w:hAnsi="宋体" w:cs="宋体"/>
        </w:rPr>
        <w:t xml:space="preserve">甲方：   （盖章）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 xml:space="preserve">       乙方：   （盖章）</w:t>
      </w:r>
    </w:p>
    <w:p>
      <w:pPr>
        <w:spacing w:line="360" w:lineRule="auto"/>
        <w:ind w:firstLine="420" w:firstLineChars="200"/>
        <w:rPr>
          <w:rFonts w:ascii="宋体" w:hAnsi="宋体" w:cs="宋体"/>
        </w:rPr>
      </w:pPr>
      <w:r>
        <w:rPr>
          <w:rFonts w:hint="eastAsia" w:ascii="宋体" w:hAnsi="宋体" w:cs="宋体"/>
        </w:rPr>
        <w:t>法定代表人（授权代表）：            法定代表人（授权代表）：</w:t>
      </w:r>
    </w:p>
    <w:p>
      <w:pPr>
        <w:spacing w:line="360" w:lineRule="auto"/>
        <w:ind w:firstLine="420" w:firstLineChars="200"/>
        <w:rPr>
          <w:rFonts w:ascii="宋体" w:hAnsi="宋体" w:cs="宋体"/>
        </w:rPr>
      </w:pPr>
      <w:r>
        <w:rPr>
          <w:rFonts w:hint="eastAsia" w:ascii="宋体" w:hAnsi="宋体" w:cs="宋体"/>
        </w:rPr>
        <w:t>地    址：                         地    址：</w:t>
      </w:r>
    </w:p>
    <w:p>
      <w:pPr>
        <w:spacing w:line="360" w:lineRule="auto"/>
        <w:ind w:firstLine="420" w:firstLineChars="200"/>
        <w:rPr>
          <w:rFonts w:ascii="宋体" w:hAnsi="宋体" w:cs="宋体"/>
        </w:rPr>
      </w:pPr>
      <w:r>
        <w:rPr>
          <w:rFonts w:hint="eastAsia" w:ascii="宋体" w:hAnsi="宋体" w:cs="宋体"/>
        </w:rPr>
        <w:t>开户银行：                         开户银行：</w:t>
      </w:r>
    </w:p>
    <w:p>
      <w:pPr>
        <w:spacing w:line="360" w:lineRule="auto"/>
        <w:ind w:firstLine="420" w:firstLineChars="200"/>
        <w:rPr>
          <w:rFonts w:ascii="宋体" w:hAnsi="宋体" w:cs="宋体"/>
        </w:rPr>
      </w:pPr>
      <w:r>
        <w:rPr>
          <w:rFonts w:hint="eastAsia" w:ascii="宋体" w:hAnsi="宋体" w:cs="宋体"/>
        </w:rPr>
        <w:t>账号：                             账号：</w:t>
      </w:r>
    </w:p>
    <w:p>
      <w:pPr>
        <w:spacing w:line="360" w:lineRule="auto"/>
        <w:ind w:firstLine="420" w:firstLineChars="200"/>
        <w:rPr>
          <w:rFonts w:ascii="宋体" w:hAnsi="宋体" w:cs="宋体"/>
        </w:rPr>
      </w:pPr>
      <w:r>
        <w:rPr>
          <w:rFonts w:hint="eastAsia" w:ascii="宋体" w:hAnsi="宋体" w:cs="宋体"/>
        </w:rPr>
        <w:t>电    话：                         电    话：</w:t>
      </w:r>
    </w:p>
    <w:p>
      <w:pPr>
        <w:spacing w:line="360" w:lineRule="auto"/>
        <w:ind w:firstLine="420" w:firstLineChars="200"/>
        <w:rPr>
          <w:rFonts w:ascii="宋体" w:hAnsi="宋体" w:cs="宋体"/>
        </w:rPr>
      </w:pPr>
      <w:r>
        <w:rPr>
          <w:rFonts w:hint="eastAsia" w:ascii="宋体" w:hAnsi="宋体" w:cs="宋体"/>
        </w:rPr>
        <w:t>传    真：                         传    真：</w:t>
      </w:r>
    </w:p>
    <w:p>
      <w:pPr>
        <w:spacing w:line="360" w:lineRule="auto"/>
        <w:ind w:firstLine="420" w:firstLineChars="200"/>
        <w:rPr>
          <w:rFonts w:ascii="宋体" w:hAnsi="宋体" w:cs="宋体"/>
        </w:rPr>
      </w:pPr>
      <w:r>
        <w:rPr>
          <w:rFonts w:hint="eastAsia" w:ascii="宋体" w:hAnsi="宋体" w:cs="宋体"/>
        </w:rPr>
        <w:t xml:space="preserve">签约日期：XX年XX月XX日 </w:t>
      </w:r>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签约日期：XX年XX月XX日</w:t>
      </w:r>
    </w:p>
    <w:p>
      <w:pPr>
        <w:pStyle w:val="3"/>
        <w:jc w:val="both"/>
        <w:rPr>
          <w:sz w:val="24"/>
          <w:szCs w:val="24"/>
        </w:rPr>
      </w:pPr>
      <w:r>
        <w:rPr>
          <w:rFonts w:hint="eastAsia" w:ascii="宋体" w:hAnsi="宋体" w:cs="宋体"/>
          <w:sz w:val="24"/>
          <w:szCs w:val="18"/>
        </w:rPr>
        <w:t xml:space="preserve">   </w:t>
      </w:r>
      <w:bookmarkStart w:id="238" w:name="_Toc12418"/>
      <w:r>
        <w:rPr>
          <w:rFonts w:hint="eastAsia" w:ascii="宋体" w:hAnsi="宋体" w:cs="宋体"/>
          <w:sz w:val="24"/>
          <w:szCs w:val="18"/>
        </w:rPr>
        <w:t>注：采购人可以与成交供应商协商后修改部分条款。</w:t>
      </w:r>
      <w:bookmarkEnd w:id="238"/>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- 30 -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- 30 -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36"/>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03"/>
    <w:multiLevelType w:val="multilevel"/>
    <w:tmpl w:val="00000003"/>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5"/>
    <w:multiLevelType w:val="singleLevel"/>
    <w:tmpl w:val="00000005"/>
    <w:lvl w:ilvl="0" w:tentative="0">
      <w:start w:val="1"/>
      <w:numFmt w:val="japaneseCounting"/>
      <w:lvlText w:val="第%1条"/>
      <w:lvlJc w:val="left"/>
      <w:pPr>
        <w:tabs>
          <w:tab w:val="left" w:pos="1521"/>
        </w:tabs>
        <w:ind w:left="1521" w:hanging="1095"/>
      </w:pPr>
      <w:rPr>
        <w:rFonts w:hint="eastAsia"/>
      </w:rPr>
    </w:lvl>
  </w:abstractNum>
  <w:abstractNum w:abstractNumId="3">
    <w:nsid w:val="43820B06"/>
    <w:multiLevelType w:val="multilevel"/>
    <w:tmpl w:val="43820B06"/>
    <w:lvl w:ilvl="0" w:tentative="0">
      <w:start w:val="1"/>
      <w:numFmt w:val="decimal"/>
      <w:lvlText w:val="第%1章"/>
      <w:lvlJc w:val="left"/>
      <w:pPr>
        <w:ind w:left="3402" w:hanging="425"/>
      </w:pPr>
      <w:rPr>
        <w:sz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YjFjYjZhOTY4YTMwNTZjNzVjNDllNDNiZjYzODIifQ=="/>
    <w:docVar w:name="KSO_WPS_MARK_KEY" w:val="b54b981c-8771-45f1-be96-67f44283bdb7"/>
  </w:docVars>
  <w:rsids>
    <w:rsidRoot w:val="43FC7008"/>
    <w:rsid w:val="001320F2"/>
    <w:rsid w:val="001736E3"/>
    <w:rsid w:val="001A5F66"/>
    <w:rsid w:val="001B14EC"/>
    <w:rsid w:val="001B5C80"/>
    <w:rsid w:val="00220CE6"/>
    <w:rsid w:val="002A76EB"/>
    <w:rsid w:val="002B2BE8"/>
    <w:rsid w:val="00304392"/>
    <w:rsid w:val="003051EE"/>
    <w:rsid w:val="003065A0"/>
    <w:rsid w:val="003A0555"/>
    <w:rsid w:val="003D095C"/>
    <w:rsid w:val="00421A56"/>
    <w:rsid w:val="004F3835"/>
    <w:rsid w:val="004F5772"/>
    <w:rsid w:val="004F59BD"/>
    <w:rsid w:val="004F5BCB"/>
    <w:rsid w:val="0052184B"/>
    <w:rsid w:val="005515AA"/>
    <w:rsid w:val="0055686C"/>
    <w:rsid w:val="005B2CAD"/>
    <w:rsid w:val="00604426"/>
    <w:rsid w:val="0062074A"/>
    <w:rsid w:val="00652306"/>
    <w:rsid w:val="00661F3D"/>
    <w:rsid w:val="00665F6B"/>
    <w:rsid w:val="0071359A"/>
    <w:rsid w:val="00740669"/>
    <w:rsid w:val="007A7033"/>
    <w:rsid w:val="008344E7"/>
    <w:rsid w:val="0089788E"/>
    <w:rsid w:val="008A2CC0"/>
    <w:rsid w:val="008D6BCF"/>
    <w:rsid w:val="00936BF6"/>
    <w:rsid w:val="00937498"/>
    <w:rsid w:val="00997E07"/>
    <w:rsid w:val="009E63BC"/>
    <w:rsid w:val="00A41016"/>
    <w:rsid w:val="00A935B4"/>
    <w:rsid w:val="00AA6433"/>
    <w:rsid w:val="00AC265B"/>
    <w:rsid w:val="00B05740"/>
    <w:rsid w:val="00B06A35"/>
    <w:rsid w:val="00B24F81"/>
    <w:rsid w:val="00BB2B59"/>
    <w:rsid w:val="00BD134D"/>
    <w:rsid w:val="00BE01B0"/>
    <w:rsid w:val="00C407AD"/>
    <w:rsid w:val="00DB76A2"/>
    <w:rsid w:val="00E35D84"/>
    <w:rsid w:val="00F3611A"/>
    <w:rsid w:val="00FC1083"/>
    <w:rsid w:val="00FD43E7"/>
    <w:rsid w:val="00FF263B"/>
    <w:rsid w:val="01222D6D"/>
    <w:rsid w:val="018B30EC"/>
    <w:rsid w:val="019E6739"/>
    <w:rsid w:val="01A60F76"/>
    <w:rsid w:val="02E23CCC"/>
    <w:rsid w:val="035E16EE"/>
    <w:rsid w:val="0AE3357A"/>
    <w:rsid w:val="0B766F39"/>
    <w:rsid w:val="0B7C5A20"/>
    <w:rsid w:val="0BF77603"/>
    <w:rsid w:val="0C7F1D0A"/>
    <w:rsid w:val="0D4C0A5B"/>
    <w:rsid w:val="0E3147FF"/>
    <w:rsid w:val="0EAE4AC0"/>
    <w:rsid w:val="0FA774CB"/>
    <w:rsid w:val="103D6C3E"/>
    <w:rsid w:val="1079079D"/>
    <w:rsid w:val="11CB1135"/>
    <w:rsid w:val="13963C5C"/>
    <w:rsid w:val="13C776E3"/>
    <w:rsid w:val="16443E43"/>
    <w:rsid w:val="16A16E9A"/>
    <w:rsid w:val="16CF7D1C"/>
    <w:rsid w:val="16DF4232"/>
    <w:rsid w:val="177112C6"/>
    <w:rsid w:val="1771634B"/>
    <w:rsid w:val="179929C8"/>
    <w:rsid w:val="17DC00C3"/>
    <w:rsid w:val="192B1906"/>
    <w:rsid w:val="1A6833BE"/>
    <w:rsid w:val="1AB755D8"/>
    <w:rsid w:val="1B5D3181"/>
    <w:rsid w:val="1BF34C75"/>
    <w:rsid w:val="1D1531F0"/>
    <w:rsid w:val="1E5E2FCF"/>
    <w:rsid w:val="1EAF51FC"/>
    <w:rsid w:val="1FB57345"/>
    <w:rsid w:val="2003510B"/>
    <w:rsid w:val="2059092F"/>
    <w:rsid w:val="20BC7ADE"/>
    <w:rsid w:val="23AF0E8F"/>
    <w:rsid w:val="24523C46"/>
    <w:rsid w:val="25BC18EC"/>
    <w:rsid w:val="25C602CE"/>
    <w:rsid w:val="27232ADE"/>
    <w:rsid w:val="27C811F0"/>
    <w:rsid w:val="2857190A"/>
    <w:rsid w:val="29F55F71"/>
    <w:rsid w:val="2BE776D5"/>
    <w:rsid w:val="2D780371"/>
    <w:rsid w:val="2EAD1702"/>
    <w:rsid w:val="2F3E386C"/>
    <w:rsid w:val="30214DF0"/>
    <w:rsid w:val="31494B5C"/>
    <w:rsid w:val="32D81D7B"/>
    <w:rsid w:val="345D2848"/>
    <w:rsid w:val="356B689E"/>
    <w:rsid w:val="36BD749A"/>
    <w:rsid w:val="376E4CD8"/>
    <w:rsid w:val="3ABA6165"/>
    <w:rsid w:val="3BFD0209"/>
    <w:rsid w:val="3C2D3620"/>
    <w:rsid w:val="3C396C86"/>
    <w:rsid w:val="3C3D05EE"/>
    <w:rsid w:val="3C483956"/>
    <w:rsid w:val="3DF061A3"/>
    <w:rsid w:val="3FA21044"/>
    <w:rsid w:val="40E46F7C"/>
    <w:rsid w:val="425F073A"/>
    <w:rsid w:val="4268523D"/>
    <w:rsid w:val="42C15692"/>
    <w:rsid w:val="43FC7008"/>
    <w:rsid w:val="45B47CC3"/>
    <w:rsid w:val="45C43883"/>
    <w:rsid w:val="45D007F6"/>
    <w:rsid w:val="46C663AB"/>
    <w:rsid w:val="48012A01"/>
    <w:rsid w:val="480F59A3"/>
    <w:rsid w:val="49377743"/>
    <w:rsid w:val="495107FA"/>
    <w:rsid w:val="4A8405D1"/>
    <w:rsid w:val="4AB3219E"/>
    <w:rsid w:val="4AE271AB"/>
    <w:rsid w:val="4C701E95"/>
    <w:rsid w:val="4CCC67C1"/>
    <w:rsid w:val="4CE853C2"/>
    <w:rsid w:val="4E6C6D70"/>
    <w:rsid w:val="4FDA244B"/>
    <w:rsid w:val="50242F2A"/>
    <w:rsid w:val="51976F4E"/>
    <w:rsid w:val="52B26BFE"/>
    <w:rsid w:val="52F67129"/>
    <w:rsid w:val="538527E2"/>
    <w:rsid w:val="544C63F2"/>
    <w:rsid w:val="54A01CE9"/>
    <w:rsid w:val="574D2400"/>
    <w:rsid w:val="589A3AB0"/>
    <w:rsid w:val="59DA112C"/>
    <w:rsid w:val="5A5735D4"/>
    <w:rsid w:val="5A5C4034"/>
    <w:rsid w:val="5A9279BB"/>
    <w:rsid w:val="5E376D5C"/>
    <w:rsid w:val="5E831ADD"/>
    <w:rsid w:val="5EC12033"/>
    <w:rsid w:val="5F2F2686"/>
    <w:rsid w:val="5FB55441"/>
    <w:rsid w:val="600F71AC"/>
    <w:rsid w:val="603009E9"/>
    <w:rsid w:val="621C14A6"/>
    <w:rsid w:val="62496600"/>
    <w:rsid w:val="628C74D8"/>
    <w:rsid w:val="62EF5AAA"/>
    <w:rsid w:val="63576530"/>
    <w:rsid w:val="642E7B1D"/>
    <w:rsid w:val="67D1526D"/>
    <w:rsid w:val="681643D2"/>
    <w:rsid w:val="69624068"/>
    <w:rsid w:val="6A163191"/>
    <w:rsid w:val="6BA53D1F"/>
    <w:rsid w:val="6D0B28CC"/>
    <w:rsid w:val="6DDB5FC9"/>
    <w:rsid w:val="6F080FB9"/>
    <w:rsid w:val="6F0F4D14"/>
    <w:rsid w:val="70595304"/>
    <w:rsid w:val="7063766E"/>
    <w:rsid w:val="71EA0570"/>
    <w:rsid w:val="71EA43FC"/>
    <w:rsid w:val="729130E1"/>
    <w:rsid w:val="73A54E9D"/>
    <w:rsid w:val="7428548D"/>
    <w:rsid w:val="755405A9"/>
    <w:rsid w:val="7574077C"/>
    <w:rsid w:val="75C21594"/>
    <w:rsid w:val="763234A6"/>
    <w:rsid w:val="76C03710"/>
    <w:rsid w:val="774279C4"/>
    <w:rsid w:val="78285C0D"/>
    <w:rsid w:val="784A294F"/>
    <w:rsid w:val="79305BD0"/>
    <w:rsid w:val="7A04518C"/>
    <w:rsid w:val="7ACC6464"/>
    <w:rsid w:val="7AD84DCE"/>
    <w:rsid w:val="7AE31798"/>
    <w:rsid w:val="7AFC2275"/>
    <w:rsid w:val="7B033480"/>
    <w:rsid w:val="7BB86609"/>
    <w:rsid w:val="7C5A5E76"/>
    <w:rsid w:val="7CF3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3"/>
    <w:qFormat/>
    <w:uiPriority w:val="99"/>
    <w:pPr>
      <w:keepNext/>
      <w:keepLines/>
      <w:spacing w:before="100" w:beforeLines="100" w:after="100" w:afterLines="100"/>
      <w:jc w:val="center"/>
      <w:outlineLvl w:val="0"/>
    </w:pPr>
    <w:rPr>
      <w:rFonts w:eastAsia="黑体" w:cs="Times New Roman"/>
      <w:b/>
      <w:kern w:val="44"/>
      <w:sz w:val="36"/>
      <w:szCs w:val="20"/>
    </w:rPr>
  </w:style>
  <w:style w:type="paragraph" w:styleId="5">
    <w:name w:val="heading 2"/>
    <w:basedOn w:val="1"/>
    <w:next w:val="6"/>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7">
    <w:name w:val="heading 3"/>
    <w:basedOn w:val="1"/>
    <w:next w:val="1"/>
    <w:qFormat/>
    <w:uiPriority w:val="99"/>
    <w:pPr>
      <w:keepNext/>
      <w:keepLines/>
      <w:spacing w:before="260" w:after="260" w:line="416" w:lineRule="auto"/>
      <w:outlineLvl w:val="2"/>
    </w:pPr>
    <w:rPr>
      <w:rFonts w:cs="Times New Roman"/>
      <w:b/>
      <w:kern w:val="0"/>
      <w:sz w:val="32"/>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6">
    <w:name w:val="Normal Indent"/>
    <w:basedOn w:val="1"/>
    <w:next w:val="1"/>
    <w:qFormat/>
    <w:uiPriority w:val="0"/>
    <w:pPr>
      <w:ind w:firstLine="420" w:firstLineChars="200"/>
    </w:pPr>
    <w:rPr>
      <w:rFonts w:cs="Times New Roman"/>
    </w:rPr>
  </w:style>
  <w:style w:type="paragraph" w:styleId="8">
    <w:name w:val="index 8"/>
    <w:basedOn w:val="1"/>
    <w:next w:val="1"/>
    <w:unhideWhenUsed/>
    <w:qFormat/>
    <w:uiPriority w:val="99"/>
    <w:pPr>
      <w:ind w:left="3920" w:leftChars="1400"/>
      <w:jc w:val="left"/>
    </w:pPr>
    <w:rPr>
      <w:rFonts w:ascii="Times New Roman" w:hAnsi="Times New Roman" w:cs="Times New Roman"/>
      <w:szCs w:val="22"/>
    </w:rPr>
  </w:style>
  <w:style w:type="paragraph" w:styleId="9">
    <w:name w:val="annotation text"/>
    <w:basedOn w:val="1"/>
    <w:link w:val="34"/>
    <w:qFormat/>
    <w:uiPriority w:val="0"/>
    <w:pPr>
      <w:jc w:val="left"/>
    </w:pPr>
  </w:style>
  <w:style w:type="paragraph" w:styleId="10">
    <w:name w:val="Body Text Indent"/>
    <w:basedOn w:val="1"/>
    <w:next w:val="1"/>
    <w:qFormat/>
    <w:uiPriority w:val="0"/>
    <w:pPr>
      <w:ind w:firstLine="630"/>
    </w:pPr>
    <w:rPr>
      <w:sz w:val="32"/>
      <w:szCs w:val="20"/>
    </w:rPr>
  </w:style>
  <w:style w:type="paragraph" w:styleId="11">
    <w:name w:val="toc 3"/>
    <w:basedOn w:val="1"/>
    <w:next w:val="1"/>
    <w:qFormat/>
    <w:uiPriority w:val="0"/>
    <w:pPr>
      <w:ind w:left="840" w:leftChars="400"/>
    </w:pPr>
  </w:style>
  <w:style w:type="paragraph" w:styleId="12">
    <w:name w:val="Plain Text"/>
    <w:basedOn w:val="1"/>
    <w:qFormat/>
    <w:uiPriority w:val="0"/>
    <w:rPr>
      <w:rFonts w:ascii="宋体" w:hAnsi="Courier New" w:cs="Times New Roman"/>
      <w:szCs w:val="20"/>
    </w:rPr>
  </w:style>
  <w:style w:type="paragraph" w:styleId="13">
    <w:name w:val="Date"/>
    <w:basedOn w:val="1"/>
    <w:next w:val="1"/>
    <w:link w:val="41"/>
    <w:qFormat/>
    <w:uiPriority w:val="0"/>
    <w:pPr>
      <w:ind w:left="100" w:leftChars="2500"/>
    </w:pPr>
  </w:style>
  <w:style w:type="paragraph" w:styleId="14">
    <w:name w:val="Body Text Indent 2"/>
    <w:basedOn w:val="1"/>
    <w:qFormat/>
    <w:uiPriority w:val="0"/>
    <w:pPr>
      <w:spacing w:after="120" w:line="480" w:lineRule="auto"/>
      <w:ind w:left="420" w:leftChars="200"/>
    </w:pPr>
    <w:rPr>
      <w:rFonts w:cs="Times New Roman"/>
    </w:rPr>
  </w:style>
  <w:style w:type="paragraph" w:styleId="15">
    <w:name w:val="footer"/>
    <w:basedOn w:val="1"/>
    <w:link w:val="32"/>
    <w:qFormat/>
    <w:uiPriority w:val="0"/>
    <w:pPr>
      <w:tabs>
        <w:tab w:val="center" w:pos="4153"/>
        <w:tab w:val="right" w:pos="8306"/>
      </w:tabs>
      <w:snapToGrid w:val="0"/>
      <w:jc w:val="left"/>
    </w:pPr>
    <w:rPr>
      <w:sz w:val="18"/>
      <w:szCs w:val="18"/>
    </w:rPr>
  </w:style>
  <w:style w:type="paragraph" w:styleId="16">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able of figures"/>
    <w:basedOn w:val="1"/>
    <w:next w:val="1"/>
    <w:qFormat/>
    <w:uiPriority w:val="0"/>
    <w:pPr>
      <w:spacing w:line="660" w:lineRule="exact"/>
      <w:ind w:firstLine="883" w:firstLineChars="200"/>
    </w:pPr>
    <w:rPr>
      <w:rFonts w:ascii="Times New Roman" w:hAnsi="Times New Roman" w:eastAsia="仿宋_GB2312" w:cs="Times New Roman"/>
      <w:b/>
      <w:sz w:val="36"/>
      <w:szCs w:val="24"/>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annotation subject"/>
    <w:basedOn w:val="9"/>
    <w:next w:val="9"/>
    <w:link w:val="35"/>
    <w:qFormat/>
    <w:uiPriority w:val="0"/>
    <w:rPr>
      <w:b/>
      <w:bCs/>
    </w:rPr>
  </w:style>
  <w:style w:type="paragraph" w:styleId="22">
    <w:name w:val="Body Text First Indent 2"/>
    <w:basedOn w:val="10"/>
    <w:next w:val="1"/>
    <w:qFormat/>
    <w:uiPriority w:val="99"/>
  </w:style>
  <w:style w:type="table" w:styleId="24">
    <w:name w:val="Table Grid"/>
    <w:basedOn w:val="2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rPr>
      <w:rFonts w:ascii="Calibri" w:hAnsi="Calibri" w:eastAsia="宋体" w:cs="Times New Roman"/>
    </w:rPr>
  </w:style>
  <w:style w:type="character" w:styleId="27">
    <w:name w:val="annotation reference"/>
    <w:basedOn w:val="25"/>
    <w:qFormat/>
    <w:uiPriority w:val="0"/>
    <w:rPr>
      <w:sz w:val="21"/>
      <w:szCs w:val="21"/>
    </w:rPr>
  </w:style>
  <w:style w:type="paragraph" w:customStyle="1" w:styleId="2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9">
    <w:name w:val="03、“注：”正文(加粗，首行缩进2字符)"/>
    <w:basedOn w:val="30"/>
    <w:qFormat/>
    <w:uiPriority w:val="0"/>
    <w:pPr>
      <w:tabs>
        <w:tab w:val="left" w:pos="0"/>
      </w:tabs>
      <w:ind w:firstLine="480" w:firstLineChars="200"/>
    </w:pPr>
    <w:rPr>
      <w:b/>
    </w:rPr>
  </w:style>
  <w:style w:type="paragraph" w:customStyle="1" w:styleId="30">
    <w:name w:val="01、普通正文"/>
    <w:basedOn w:val="1"/>
    <w:qFormat/>
    <w:uiPriority w:val="0"/>
    <w:pPr>
      <w:tabs>
        <w:tab w:val="left" w:pos="0"/>
      </w:tabs>
      <w:wordWrap w:val="0"/>
      <w:topLinePunct/>
    </w:pPr>
    <w:rPr>
      <w:rFonts w:ascii="宋体" w:hAnsi="宋体"/>
      <w:snapToGrid w:val="0"/>
    </w:rPr>
  </w:style>
  <w:style w:type="character" w:customStyle="1" w:styleId="31">
    <w:name w:val="页眉 字符"/>
    <w:basedOn w:val="25"/>
    <w:link w:val="16"/>
    <w:qFormat/>
    <w:uiPriority w:val="0"/>
    <w:rPr>
      <w:rFonts w:ascii="Calibri" w:hAnsi="Calibri" w:cs="Calibri"/>
      <w:kern w:val="2"/>
      <w:sz w:val="18"/>
      <w:szCs w:val="18"/>
    </w:rPr>
  </w:style>
  <w:style w:type="character" w:customStyle="1" w:styleId="32">
    <w:name w:val="页脚 字符"/>
    <w:basedOn w:val="25"/>
    <w:link w:val="15"/>
    <w:qFormat/>
    <w:uiPriority w:val="0"/>
    <w:rPr>
      <w:rFonts w:ascii="Calibri" w:hAnsi="Calibri" w:cs="Calibri"/>
      <w:kern w:val="2"/>
      <w:sz w:val="18"/>
      <w:szCs w:val="18"/>
    </w:rPr>
  </w:style>
  <w:style w:type="paragraph" w:styleId="33">
    <w:name w:val="List Paragraph"/>
    <w:basedOn w:val="1"/>
    <w:qFormat/>
    <w:uiPriority w:val="99"/>
    <w:pPr>
      <w:spacing w:line="360" w:lineRule="auto"/>
      <w:ind w:right="-113" w:rightChars="-54"/>
      <w:jc w:val="center"/>
    </w:pPr>
    <w:rPr>
      <w:rFonts w:ascii="宋体" w:hAnsi="宋体" w:cs="宋体"/>
      <w:b/>
      <w:color w:val="FF0000"/>
      <w:sz w:val="48"/>
      <w:szCs w:val="48"/>
    </w:rPr>
  </w:style>
  <w:style w:type="character" w:customStyle="1" w:styleId="34">
    <w:name w:val="批注文字 字符"/>
    <w:basedOn w:val="25"/>
    <w:link w:val="9"/>
    <w:qFormat/>
    <w:uiPriority w:val="0"/>
    <w:rPr>
      <w:rFonts w:ascii="Calibri" w:hAnsi="Calibri" w:cs="Calibri"/>
      <w:kern w:val="2"/>
      <w:sz w:val="21"/>
      <w:szCs w:val="21"/>
    </w:rPr>
  </w:style>
  <w:style w:type="character" w:customStyle="1" w:styleId="35">
    <w:name w:val="批注主题 字符"/>
    <w:basedOn w:val="34"/>
    <w:link w:val="21"/>
    <w:qFormat/>
    <w:uiPriority w:val="0"/>
    <w:rPr>
      <w:rFonts w:ascii="Calibri" w:hAnsi="Calibri" w:cs="Calibri"/>
      <w:b/>
      <w:bCs/>
      <w:kern w:val="2"/>
      <w:sz w:val="21"/>
      <w:szCs w:val="21"/>
    </w:rPr>
  </w:style>
  <w:style w:type="paragraph" w:customStyle="1" w:styleId="36">
    <w:name w:val="06、“1.”正文四级标题"/>
    <w:basedOn w:val="1"/>
    <w:qFormat/>
    <w:uiPriority w:val="0"/>
    <w:pPr>
      <w:numPr>
        <w:ilvl w:val="2"/>
        <w:numId w:val="2"/>
      </w:numPr>
      <w:tabs>
        <w:tab w:val="left" w:pos="0"/>
      </w:tabs>
      <w:wordWrap w:val="0"/>
      <w:topLinePunct/>
      <w:ind w:firstLine="803" w:firstLineChars="200"/>
    </w:pPr>
    <w:rPr>
      <w:rFonts w:ascii="宋体" w:hAnsi="宋体"/>
      <w:snapToGrid w:val="0"/>
    </w:rPr>
  </w:style>
  <w:style w:type="paragraph" w:customStyle="1" w:styleId="37">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38">
    <w:name w:val="Table Paragraph"/>
    <w:basedOn w:val="1"/>
    <w:qFormat/>
    <w:uiPriority w:val="1"/>
    <w:pPr>
      <w:autoSpaceDE w:val="0"/>
      <w:autoSpaceDN w:val="0"/>
      <w:adjustRightInd w:val="0"/>
      <w:jc w:val="left"/>
    </w:pPr>
    <w:rPr>
      <w:rFonts w:ascii="Times New Roman" w:eastAsia="等线"/>
      <w:sz w:val="24"/>
      <w:szCs w:val="24"/>
    </w:rPr>
  </w:style>
  <w:style w:type="paragraph" w:customStyle="1" w:styleId="39">
    <w:name w:val="GW-正文"/>
    <w:basedOn w:val="1"/>
    <w:qFormat/>
    <w:uiPriority w:val="0"/>
    <w:pPr>
      <w:spacing w:line="360" w:lineRule="auto"/>
      <w:ind w:firstLine="200" w:firstLineChars="200"/>
    </w:pPr>
    <w:rPr>
      <w:rFonts w:eastAsia="仿宋_GB2312"/>
      <w:sz w:val="24"/>
    </w:rPr>
  </w:style>
  <w:style w:type="paragraph" w:customStyle="1" w:styleId="40">
    <w:name w:val="Table Text"/>
    <w:basedOn w:val="1"/>
    <w:semiHidden/>
    <w:qFormat/>
    <w:uiPriority w:val="0"/>
    <w:pPr>
      <w:spacing w:line="360" w:lineRule="auto"/>
      <w:ind w:firstLine="720" w:firstLineChars="200"/>
    </w:pPr>
    <w:rPr>
      <w:rFonts w:ascii="宋体" w:hAnsi="宋体" w:cs="宋体"/>
      <w:sz w:val="13"/>
      <w:szCs w:val="13"/>
      <w:lang w:eastAsia="en-US"/>
    </w:rPr>
  </w:style>
  <w:style w:type="character" w:customStyle="1" w:styleId="41">
    <w:name w:val="日期 字符"/>
    <w:basedOn w:val="25"/>
    <w:link w:val="13"/>
    <w:qFormat/>
    <w:uiPriority w:val="0"/>
    <w:rPr>
      <w:rFonts w:ascii="Calibri" w:hAnsi="Calibri" w:cs="Calibri"/>
      <w:kern w:val="2"/>
      <w:sz w:val="21"/>
      <w:szCs w:val="21"/>
    </w:rPr>
  </w:style>
  <w:style w:type="paragraph" w:customStyle="1" w:styleId="42">
    <w:name w:val="正文首行缩进两字符"/>
    <w:basedOn w:val="1"/>
    <w:qFormat/>
    <w:uiPriority w:val="0"/>
    <w:pPr>
      <w:spacing w:line="360" w:lineRule="auto"/>
      <w:ind w:firstLine="200" w:firstLineChars="200"/>
    </w:pPr>
    <w:rPr>
      <w:rFonts w:ascii="Times New Roman" w:hAnsi="Times New Roman" w:cs="Times New Roman"/>
      <w:szCs w:val="24"/>
    </w:rPr>
  </w:style>
  <w:style w:type="character" w:customStyle="1" w:styleId="43">
    <w:name w:val="标题 1 字符"/>
    <w:link w:val="4"/>
    <w:qFormat/>
    <w:uiPriority w:val="0"/>
    <w:rPr>
      <w:rFonts w:eastAsia="黑体" w:cs="Times New Roman"/>
      <w:b/>
      <w:kern w:val="44"/>
      <w:sz w:val="36"/>
      <w:szCs w:val="20"/>
    </w:rPr>
  </w:style>
  <w:style w:type="paragraph" w:customStyle="1" w:styleId="4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46">
    <w:name w:val="Heading2"/>
    <w:basedOn w:val="1"/>
    <w:next w:val="1"/>
    <w:qFormat/>
    <w:uiPriority w:val="0"/>
    <w:pPr>
      <w:keepNext/>
      <w:keepLines/>
      <w:spacing w:before="260" w:after="260" w:line="416" w:lineRule="auto"/>
    </w:pPr>
    <w:rPr>
      <w:rFonts w:ascii="Cambria" w:hAnsi="Cambria" w:cs="Times New Roman"/>
      <w:b/>
      <w:bCs/>
      <w:sz w:val="32"/>
      <w:szCs w:val="32"/>
    </w:rPr>
  </w:style>
  <w:style w:type="paragraph" w:customStyle="1" w:styleId="47">
    <w:name w:val="_Style 1"/>
    <w:basedOn w:val="1"/>
    <w:qFormat/>
    <w:uiPriority w:val="0"/>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315D6-AB9F-429D-A414-AA8BB62C8436}">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23362</Words>
  <Characters>24387</Characters>
  <Lines>188</Lines>
  <Paragraphs>53</Paragraphs>
  <TotalTime>48</TotalTime>
  <ScaleCrop>false</ScaleCrop>
  <LinksUpToDate>false</LinksUpToDate>
  <CharactersWithSpaces>25089</CharactersWithSpaces>
  <Application>WPS Office_11.1.0.12608_F1E327BC-269C-435d-A152-05C5408002CA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2024-06-05T12:02:00Z</dcterms:created>
  <dc:creator>lyne1403570492</dc:creator>
  <cp:lastModifiedBy>·瞿艺·</cp:lastModifiedBy>
  <dcterms:modified xsi:type="dcterms:W3CDTF">2024-06-12T02:15:07Z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2052-11.1.0.12608</vt:lpwstr>
  </property>
  <property fmtid="{D5CDD505-2E9C-101B-9397-08002B2CF9AE}" pid="3" name="ICV">
    <vt:lpwstr>B9D1D6236F6540558699DDFF1C48382B</vt:lpwstr>
  </property>
</Properties>
</file>